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adecuadrcula4-nfasis5"/>
        <w:tblpPr w:leftFromText="141" w:rightFromText="141" w:vertAnchor="text" w:horzAnchor="page" w:tblpXSpec="center" w:tblpY="-11826"/>
        <w:tblW w:w="4936" w:type="pct"/>
        <w:tblLook w:val="04A0" w:firstRow="1" w:lastRow="0" w:firstColumn="1" w:lastColumn="0" w:noHBand="0" w:noVBand="1"/>
      </w:tblPr>
      <w:tblGrid>
        <w:gridCol w:w="1888"/>
        <w:gridCol w:w="3192"/>
        <w:gridCol w:w="2245"/>
        <w:gridCol w:w="2789"/>
      </w:tblGrid>
      <w:tr w:rsidR="006233A7" w:rsidRPr="009A5D5D" w14:paraId="2EB0A0BB" w14:textId="77777777" w:rsidTr="008322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46726FE" w14:textId="77777777" w:rsidR="006233A7" w:rsidRPr="009A5D5D" w:rsidRDefault="006233A7" w:rsidP="008322F0">
            <w:pPr>
              <w:jc w:val="center"/>
              <w:rPr>
                <w:rFonts w:eastAsia="Calibri Light" w:cs="Arial"/>
                <w:bCs w:val="0"/>
                <w:color w:val="000000" w:themeColor="text1"/>
                <w:sz w:val="22"/>
                <w:szCs w:val="20"/>
                <w:lang w:val="es-ES"/>
              </w:rPr>
            </w:pPr>
            <w:bookmarkStart w:id="0" w:name="_Hlk112667513"/>
            <w:r>
              <w:rPr>
                <w:rFonts w:eastAsia="Calibri Light" w:cs="Arial"/>
                <w:bCs w:val="0"/>
                <w:color w:val="000000" w:themeColor="text1"/>
                <w:sz w:val="22"/>
                <w:szCs w:val="20"/>
                <w:lang w:val="es-ES"/>
              </w:rPr>
              <w:t>P</w:t>
            </w:r>
            <w:r w:rsidRPr="009A5D5D">
              <w:rPr>
                <w:rFonts w:eastAsia="Calibri Light" w:cs="Arial"/>
                <w:bCs w:val="0"/>
                <w:color w:val="000000" w:themeColor="text1"/>
                <w:sz w:val="22"/>
                <w:szCs w:val="20"/>
                <w:lang w:val="es-ES"/>
              </w:rPr>
              <w:t>ON ANTE AMENAZA POR ERUPCIÓN VOLCÁNICA (Volcán Nevado del Ruíz)</w:t>
            </w:r>
          </w:p>
          <w:p w14:paraId="744FA66D" w14:textId="77777777" w:rsidR="006233A7" w:rsidRPr="009A5D5D" w:rsidRDefault="006233A7" w:rsidP="008322F0">
            <w:pPr>
              <w:jc w:val="center"/>
              <w:rPr>
                <w:rFonts w:eastAsia="Calibri Light" w:cs="Arial"/>
                <w:b w:val="0"/>
                <w:color w:val="000000" w:themeColor="text1"/>
                <w:sz w:val="14"/>
                <w:szCs w:val="16"/>
                <w:lang w:val="es-ES"/>
              </w:rPr>
            </w:pPr>
          </w:p>
        </w:tc>
      </w:tr>
      <w:tr w:rsidR="006233A7" w:rsidRPr="009A5D5D" w14:paraId="32E39213"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4912E699" w14:textId="77777777" w:rsidR="006233A7" w:rsidRPr="009A5D5D" w:rsidRDefault="006233A7" w:rsidP="006233A7">
            <w:pPr>
              <w:jc w:val="right"/>
              <w:rPr>
                <w:rFonts w:eastAsia="Calibri Light" w:cs="Arial"/>
                <w:b w:val="0"/>
                <w:iCs/>
                <w:color w:val="000000" w:themeColor="text1"/>
                <w:sz w:val="18"/>
                <w:lang w:val="es-ES"/>
              </w:rPr>
            </w:pPr>
            <w:r w:rsidRPr="009A5D5D">
              <w:rPr>
                <w:rFonts w:eastAsia="Calibri Light" w:cs="Arial"/>
                <w:b w:val="0"/>
                <w:iCs/>
                <w:color w:val="000000" w:themeColor="text1"/>
                <w:sz w:val="18"/>
                <w:lang w:val="es-ES"/>
              </w:rPr>
              <w:t>Las acciones de control de la emergencia que aquí se presentan son una guía, y podrán ser modificadas o complementadas por el comandante del incidente, Responsable Gestión Ambiental / Brigadista de Emergencia Ambiental, de acuerdo con las condiciones particulares en el momento de la emergencia, su evolución, los recursos disponibles en el momento de la emergencia, las condiciones de tiempo atmosférico, seguridad física.</w:t>
            </w:r>
          </w:p>
          <w:p w14:paraId="75254C0D" w14:textId="77777777" w:rsidR="006233A7" w:rsidRPr="009A5D5D" w:rsidRDefault="006233A7" w:rsidP="006233A7">
            <w:pPr>
              <w:jc w:val="right"/>
              <w:rPr>
                <w:rFonts w:eastAsia="Calibri Light" w:cs="Arial"/>
                <w:i/>
                <w:color w:val="000000" w:themeColor="text1"/>
                <w:sz w:val="12"/>
                <w:szCs w:val="16"/>
                <w:lang w:val="es-ES"/>
              </w:rPr>
            </w:pPr>
          </w:p>
        </w:tc>
      </w:tr>
      <w:tr w:rsidR="006233A7" w:rsidRPr="009A5D5D" w14:paraId="2667FD3C" w14:textId="77777777" w:rsidTr="008322F0">
        <w:tc>
          <w:tcPr>
            <w:cnfStyle w:val="001000000000" w:firstRow="0" w:lastRow="0" w:firstColumn="1" w:lastColumn="0" w:oddVBand="0" w:evenVBand="0" w:oddHBand="0" w:evenHBand="0" w:firstRowFirstColumn="0" w:firstRowLastColumn="0" w:lastRowFirstColumn="0" w:lastRowLastColumn="0"/>
            <w:tcW w:w="5000" w:type="pct"/>
            <w:gridSpan w:val="4"/>
          </w:tcPr>
          <w:p w14:paraId="5F67A669" w14:textId="77777777" w:rsidR="006233A7" w:rsidRPr="009A5D5D" w:rsidRDefault="006233A7" w:rsidP="006233A7">
            <w:pPr>
              <w:jc w:val="right"/>
              <w:rPr>
                <w:rFonts w:eastAsia="Calibri Light" w:cs="Arial"/>
                <w:b w:val="0"/>
                <w:color w:val="000000" w:themeColor="text1"/>
                <w:sz w:val="18"/>
                <w:szCs w:val="18"/>
                <w:lang w:val="es-ES"/>
              </w:rPr>
            </w:pPr>
            <w:r w:rsidRPr="009A5D5D">
              <w:rPr>
                <w:rFonts w:eastAsia="Calibri Light" w:cs="Arial"/>
                <w:color w:val="000000" w:themeColor="text1"/>
                <w:sz w:val="18"/>
                <w:szCs w:val="18"/>
                <w:lang w:val="es-ES"/>
              </w:rPr>
              <w:t>ESCENARIO DE EMERGENCIA</w:t>
            </w:r>
          </w:p>
        </w:tc>
      </w:tr>
      <w:tr w:rsidR="006233A7" w:rsidRPr="009A5D5D" w14:paraId="507B2401"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3" w:type="pct"/>
          </w:tcPr>
          <w:p w14:paraId="7E6AC0A2"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Nombre del escenario</w:t>
            </w:r>
          </w:p>
        </w:tc>
        <w:tc>
          <w:tcPr>
            <w:tcW w:w="4067" w:type="pct"/>
            <w:gridSpan w:val="3"/>
          </w:tcPr>
          <w:p w14:paraId="606CFEE3"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b/>
                <w:bCs/>
                <w:color w:val="000000" w:themeColor="text1"/>
                <w:sz w:val="18"/>
                <w:szCs w:val="18"/>
                <w:lang w:val="es-ES"/>
              </w:rPr>
            </w:pPr>
            <w:r w:rsidRPr="009A5D5D">
              <w:rPr>
                <w:rFonts w:eastAsia="Calibri Light" w:cs="Arial"/>
                <w:b/>
                <w:bCs/>
                <w:color w:val="000000" w:themeColor="text1"/>
                <w:sz w:val="18"/>
                <w:szCs w:val="18"/>
                <w:lang w:val="es-ES"/>
              </w:rPr>
              <w:t>Erupción volcánica</w:t>
            </w:r>
          </w:p>
        </w:tc>
      </w:tr>
      <w:tr w:rsidR="006233A7" w:rsidRPr="009A5D5D" w14:paraId="3E70AF82" w14:textId="77777777" w:rsidTr="008322F0">
        <w:tc>
          <w:tcPr>
            <w:cnfStyle w:val="001000000000" w:firstRow="0" w:lastRow="0" w:firstColumn="1" w:lastColumn="0" w:oddVBand="0" w:evenVBand="0" w:oddHBand="0" w:evenHBand="0" w:firstRowFirstColumn="0" w:firstRowLastColumn="0" w:lastRowFirstColumn="0" w:lastRowLastColumn="0"/>
            <w:tcW w:w="933" w:type="pct"/>
            <w:vAlign w:val="center"/>
          </w:tcPr>
          <w:p w14:paraId="1F211687"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Instalación /Localización</w:t>
            </w:r>
          </w:p>
        </w:tc>
        <w:tc>
          <w:tcPr>
            <w:tcW w:w="4067" w:type="pct"/>
            <w:gridSpan w:val="3"/>
          </w:tcPr>
          <w:p w14:paraId="5369FC8D"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240AA051"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r w:rsidRPr="009A5D5D">
              <w:rPr>
                <w:rFonts w:eastAsia="Calibri Light" w:cs="Arial"/>
                <w:color w:val="000000" w:themeColor="text1"/>
                <w:sz w:val="18"/>
                <w:szCs w:val="18"/>
                <w:lang w:val="es-ES"/>
              </w:rPr>
              <w:t>El volcán nevado del Ruiz se encuentra ubicado en los límites de los departamentos de Tolima y Caldas, entre los municipios de Villamaría y Murillo. Las coordenadas geográficas de su ubicación corresponden a Latitud 4° 53' 43" Norte y Longitud 75° 19' 21" Oeste. De Bogotá se localiza a 28 Km y se encuentra al Sur Este de Manizales.</w:t>
            </w:r>
          </w:p>
          <w:p w14:paraId="46B4F6E7"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r w:rsidRPr="009A5D5D">
              <w:rPr>
                <w:rFonts w:eastAsia="Calibri Light" w:cs="Arial"/>
                <w:noProof/>
                <w:color w:val="000000" w:themeColor="text1"/>
                <w:sz w:val="18"/>
                <w:szCs w:val="18"/>
                <w:lang w:eastAsia="es-CO"/>
              </w:rPr>
              <w:drawing>
                <wp:anchor distT="0" distB="0" distL="114300" distR="114300" simplePos="0" relativeHeight="251659264" behindDoc="0" locked="0" layoutInCell="1" allowOverlap="1" wp14:anchorId="1C27E0AA" wp14:editId="40E2ADD4">
                  <wp:simplePos x="0" y="0"/>
                  <wp:positionH relativeFrom="column">
                    <wp:posOffset>406331</wp:posOffset>
                  </wp:positionH>
                  <wp:positionV relativeFrom="paragraph">
                    <wp:posOffset>130037</wp:posOffset>
                  </wp:positionV>
                  <wp:extent cx="3749191" cy="1515762"/>
                  <wp:effectExtent l="0" t="0" r="3810" b="8255"/>
                  <wp:wrapNone/>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49191" cy="1515762"/>
                          </a:xfrm>
                          <a:prstGeom prst="rect">
                            <a:avLst/>
                          </a:prstGeom>
                          <a:noFill/>
                        </pic:spPr>
                      </pic:pic>
                    </a:graphicData>
                  </a:graphic>
                  <wp14:sizeRelH relativeFrom="margin">
                    <wp14:pctWidth>0</wp14:pctWidth>
                  </wp14:sizeRelH>
                  <wp14:sizeRelV relativeFrom="margin">
                    <wp14:pctHeight>0</wp14:pctHeight>
                  </wp14:sizeRelV>
                </wp:anchor>
              </w:drawing>
            </w:r>
          </w:p>
          <w:p w14:paraId="2770CD97"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2D8BF33F"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6CFF861C"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21C8D24A"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30382CF0"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7620B4AC"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5FC0213E"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68C843FA"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65E4C2B5"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140E8162"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0B864819"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3988A31A"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p>
          <w:p w14:paraId="49E5E2E1"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r w:rsidRPr="009A5D5D">
              <w:rPr>
                <w:rFonts w:eastAsia="Calibri Light" w:cs="Arial"/>
                <w:color w:val="000000" w:themeColor="text1"/>
                <w:sz w:val="18"/>
                <w:szCs w:val="18"/>
                <w:lang w:val="es-ES"/>
              </w:rPr>
              <w:t xml:space="preserve">Las lavas podrían tener una distribución radial excéntrica, </w:t>
            </w:r>
            <w:r w:rsidRPr="009A5D5D">
              <w:rPr>
                <w:rFonts w:eastAsia="Calibri Light" w:cs="Arial"/>
                <w:b/>
                <w:bCs/>
                <w:color w:val="000000" w:themeColor="text1"/>
                <w:sz w:val="18"/>
                <w:szCs w:val="18"/>
                <w:lang w:val="es-ES"/>
              </w:rPr>
              <w:t>recorrer unos 9 Km</w:t>
            </w:r>
            <w:r w:rsidRPr="009A5D5D">
              <w:rPr>
                <w:rFonts w:eastAsia="Calibri Light" w:cs="Arial"/>
                <w:color w:val="000000" w:themeColor="text1"/>
                <w:sz w:val="18"/>
                <w:szCs w:val="18"/>
                <w:lang w:val="es-ES"/>
              </w:rPr>
              <w:t>. a partir del centro de erupción y rellenaría solo las cabeceras de los ríos Azufrado, Lagunillas, Gualí, Molinos, Claro y Quebrada Alfómbrales: el área de amenaza por flujos lávicos se estima que no sobrepase 90 km². Una zona de más alto riesgo corresponde a una franja de km. de largo, ubicada en las cabeceras del río Azufrado, al NE del cráter Arenas. Las zonas amenazadas están ubicadas por encima de la cota 4000 m, pero en ellas no existen poblaciones ni cultivos, razón por la cual los daños materia les serían mínimos*</w:t>
            </w:r>
          </w:p>
          <w:p w14:paraId="133DA1B1"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8"/>
                <w:szCs w:val="18"/>
                <w:lang w:val="es-ES"/>
              </w:rPr>
            </w:pPr>
            <w:r w:rsidRPr="009A5D5D">
              <w:rPr>
                <w:rFonts w:eastAsia="Calibri Light" w:cs="Arial"/>
                <w:color w:val="000000" w:themeColor="text1"/>
                <w:sz w:val="18"/>
                <w:szCs w:val="18"/>
                <w:lang w:val="es-ES"/>
              </w:rPr>
              <w:t xml:space="preserve">* </w:t>
            </w:r>
            <w:r w:rsidRPr="009A5D5D">
              <w:rPr>
                <w:rFonts w:eastAsia="Calibri Light" w:cs="Arial"/>
                <w:color w:val="000000" w:themeColor="text1"/>
                <w:sz w:val="16"/>
                <w:szCs w:val="18"/>
                <w:lang w:val="es-ES"/>
              </w:rPr>
              <w:t>Fuente: INGEOMINAS, 2022</w:t>
            </w:r>
          </w:p>
        </w:tc>
      </w:tr>
      <w:tr w:rsidR="006233A7" w:rsidRPr="009A5D5D" w14:paraId="0C0FDABB"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0409EE83"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8"/>
                <w:szCs w:val="18"/>
                <w:lang w:val="es-ES"/>
              </w:rPr>
              <w:t>CARACTERÍSTICAS</w:t>
            </w:r>
          </w:p>
        </w:tc>
      </w:tr>
      <w:tr w:rsidR="006233A7" w:rsidRPr="009A5D5D" w14:paraId="4571F54F" w14:textId="77777777" w:rsidTr="008322F0">
        <w:trPr>
          <w:trHeight w:val="263"/>
        </w:trPr>
        <w:tc>
          <w:tcPr>
            <w:cnfStyle w:val="001000000000" w:firstRow="0" w:lastRow="0" w:firstColumn="1" w:lastColumn="0" w:oddVBand="0" w:evenVBand="0" w:oddHBand="0" w:evenHBand="0" w:firstRowFirstColumn="0" w:firstRowLastColumn="0" w:lastRowFirstColumn="0" w:lastRowLastColumn="0"/>
            <w:tcW w:w="933" w:type="pct"/>
          </w:tcPr>
          <w:p w14:paraId="5746E1D1"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Nombre:</w:t>
            </w:r>
          </w:p>
        </w:tc>
        <w:tc>
          <w:tcPr>
            <w:tcW w:w="4067" w:type="pct"/>
            <w:gridSpan w:val="3"/>
          </w:tcPr>
          <w:p w14:paraId="5551FD5E"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b/>
                <w:bCs/>
                <w:color w:val="000000" w:themeColor="text1"/>
                <w:sz w:val="16"/>
                <w:szCs w:val="16"/>
                <w:lang w:val="es-ES"/>
              </w:rPr>
            </w:pPr>
            <w:r w:rsidRPr="009A5D5D">
              <w:rPr>
                <w:rFonts w:eastAsia="Calibri Light" w:cs="Arial"/>
                <w:b/>
                <w:bCs/>
                <w:color w:val="000000" w:themeColor="text1"/>
                <w:sz w:val="16"/>
                <w:szCs w:val="16"/>
              </w:rPr>
              <w:t>Volcán Nevado del Ruiz</w:t>
            </w:r>
          </w:p>
        </w:tc>
      </w:tr>
      <w:tr w:rsidR="006233A7" w:rsidRPr="009A5D5D" w14:paraId="35DA031E" w14:textId="77777777" w:rsidTr="008322F0">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933" w:type="pct"/>
            <w:vAlign w:val="center"/>
          </w:tcPr>
          <w:p w14:paraId="3FDCC2B2"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Peligrosidad:</w:t>
            </w:r>
          </w:p>
        </w:tc>
        <w:tc>
          <w:tcPr>
            <w:tcW w:w="4067" w:type="pct"/>
            <w:gridSpan w:val="3"/>
          </w:tcPr>
          <w:p w14:paraId="13260F31"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noProof/>
                <w:color w:val="000000" w:themeColor="text1"/>
                <w:sz w:val="18"/>
                <w:szCs w:val="24"/>
                <w:lang w:val="es-ES" w:eastAsia="es-CO"/>
              </w:rPr>
            </w:pPr>
          </w:p>
          <w:p w14:paraId="36218D30"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noProof/>
                <w:color w:val="000000" w:themeColor="text1"/>
                <w:sz w:val="18"/>
                <w:szCs w:val="24"/>
                <w:lang w:val="es-ES" w:eastAsia="es-CO"/>
              </w:rPr>
            </w:pPr>
            <w:r w:rsidRPr="009A5D5D">
              <w:rPr>
                <w:rFonts w:eastAsia="Calibri Light" w:cs="Arial"/>
                <w:noProof/>
                <w:color w:val="000000" w:themeColor="text1"/>
                <w:sz w:val="18"/>
                <w:szCs w:val="24"/>
                <w:lang w:val="es-ES" w:eastAsia="es-CO"/>
              </w:rPr>
              <w:t>Durante la historia registrada del volcán, las erupciones han consistido principalmente de una chimenea central en la caldera, seguida de una erupción explosiva, y luego, de lahares. La más antigua de las erupciones identificadas en el Holoceno ocurrió cerca al 6660 a. C., y se produjeron nuevas erupciones en 1245 a.C±150 años (usando la datación por radiocarbono), cerca al 850 a. C., en el 200 a.C±100 años, así como en el 350 d.C±300 años, el 675 d.C±50 años, en 1350, 1570, 1595, 1623, 1805, 1826, 1829, 1831, 1845, 1916, diciembre de 1984 a marzo de 1985, septiembre de 1985 a julio de 1991, y posiblemente en 1541, 1828, 1833 y abril de 1994. Muchas de esas erupciones incluyeron una erupción de chimenea central, una de chimeneas a los costados, y una explosión freática. El Ruiz es considerado como el segundo volcán más activo de Colombia, tras el Galeras, en Nariño.</w:t>
            </w:r>
          </w:p>
          <w:p w14:paraId="403241BB"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noProof/>
                <w:color w:val="000000" w:themeColor="text1"/>
                <w:sz w:val="18"/>
                <w:szCs w:val="24"/>
                <w:lang w:val="es-ES" w:eastAsia="es-CO"/>
              </w:rPr>
            </w:pPr>
            <w:r w:rsidRPr="009A5D5D">
              <w:rPr>
                <w:rFonts w:eastAsia="Calibri Light" w:cs="Arial"/>
                <w:noProof/>
                <w:color w:val="000000" w:themeColor="text1"/>
                <w:sz w:val="18"/>
                <w:szCs w:val="24"/>
                <w:lang w:val="es-ES" w:eastAsia="es-CO"/>
              </w:rPr>
              <w:t>A partir de los registros históricos y los antecedentes de la actividad volcánica del Nevado del Ruiz se estima un radio de afectación por flujo de lava de 9 Km radiales, flujos lávicos hasta 90 Km2. Flujos piroclástico con velocidades de 100-300 Km/h. Flujos de lodos con velocidades de 30 Km/h y un afectación de 95 Km2 hasta llegar al Rio Magdalena. Las fuentes hídricas afectadas son: ríos Azufrado, Lagunillas, Gualí, Molinos, Claro y Quebrada Alfombrales.*</w:t>
            </w:r>
          </w:p>
          <w:p w14:paraId="63106DDC"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highlight w:val="yellow"/>
                <w:lang w:val="es-ES"/>
              </w:rPr>
            </w:pPr>
            <w:r w:rsidRPr="009A5D5D">
              <w:rPr>
                <w:rFonts w:eastAsia="Calibri Light" w:cs="Arial"/>
                <w:color w:val="000000" w:themeColor="text1"/>
                <w:sz w:val="16"/>
                <w:szCs w:val="16"/>
                <w:lang w:val="es-ES"/>
              </w:rPr>
              <w:t>* Fuente: INGEOMINAS, 2022</w:t>
            </w:r>
          </w:p>
          <w:p w14:paraId="08538357"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highlight w:val="yellow"/>
                <w:lang w:val="es-ES"/>
              </w:rPr>
            </w:pPr>
          </w:p>
          <w:p w14:paraId="5DA89759" w14:textId="77777777" w:rsidR="006233A7"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highlight w:val="yellow"/>
                <w:lang w:val="es-ES"/>
              </w:rPr>
            </w:pPr>
          </w:p>
          <w:p w14:paraId="06E26219" w14:textId="152F9660" w:rsidR="008322F0" w:rsidRPr="009A5D5D" w:rsidRDefault="008322F0"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highlight w:val="yellow"/>
                <w:lang w:val="es-ES"/>
              </w:rPr>
            </w:pPr>
          </w:p>
        </w:tc>
      </w:tr>
      <w:tr w:rsidR="006233A7" w:rsidRPr="009A5D5D" w14:paraId="7C56DDED" w14:textId="77777777" w:rsidTr="008322F0">
        <w:tc>
          <w:tcPr>
            <w:cnfStyle w:val="001000000000" w:firstRow="0" w:lastRow="0" w:firstColumn="1" w:lastColumn="0" w:oddVBand="0" w:evenVBand="0" w:oddHBand="0" w:evenHBand="0" w:firstRowFirstColumn="0" w:firstRowLastColumn="0" w:lastRowFirstColumn="0" w:lastRowLastColumn="0"/>
            <w:tcW w:w="5000" w:type="pct"/>
            <w:gridSpan w:val="4"/>
          </w:tcPr>
          <w:p w14:paraId="07B66BEB" w14:textId="48146CFC" w:rsidR="006233A7" w:rsidRPr="009A5D5D" w:rsidRDefault="006233A7" w:rsidP="006233A7">
            <w:pPr>
              <w:tabs>
                <w:tab w:val="left" w:pos="978"/>
                <w:tab w:val="center" w:pos="1420"/>
              </w:tabs>
              <w:jc w:val="right"/>
              <w:rPr>
                <w:rFonts w:eastAsia="Calibri Light" w:cs="Arial"/>
                <w:b w:val="0"/>
                <w:color w:val="000000" w:themeColor="text1"/>
                <w:sz w:val="16"/>
                <w:szCs w:val="16"/>
                <w:lang w:val="es-ES"/>
              </w:rPr>
            </w:pPr>
          </w:p>
        </w:tc>
      </w:tr>
      <w:tr w:rsidR="006233A7" w:rsidRPr="009A5D5D" w14:paraId="127B974D" w14:textId="77777777" w:rsidTr="008322F0">
        <w:trPr>
          <w:cnfStyle w:val="000000100000" w:firstRow="0" w:lastRow="0" w:firstColumn="0" w:lastColumn="0" w:oddVBand="0" w:evenVBand="0" w:oddHBand="1" w:evenHBand="0" w:firstRowFirstColumn="0" w:firstRowLastColumn="0" w:lastRowFirstColumn="0" w:lastRowLastColumn="0"/>
          <w:trHeight w:val="3328"/>
        </w:trPr>
        <w:tc>
          <w:tcPr>
            <w:cnfStyle w:val="001000000000" w:firstRow="0" w:lastRow="0" w:firstColumn="1" w:lastColumn="0" w:oddVBand="0" w:evenVBand="0" w:oddHBand="0" w:evenHBand="0" w:firstRowFirstColumn="0" w:firstRowLastColumn="0" w:lastRowFirstColumn="0" w:lastRowLastColumn="0"/>
            <w:tcW w:w="5000" w:type="pct"/>
            <w:gridSpan w:val="4"/>
          </w:tcPr>
          <w:p w14:paraId="2B8CB8D9" w14:textId="77777777" w:rsidR="006233A7" w:rsidRPr="009A5D5D" w:rsidRDefault="006233A7" w:rsidP="008322F0">
            <w:pPr>
              <w:jc w:val="center"/>
              <w:rPr>
                <w:rFonts w:eastAsia="Calibri Light" w:cs="Arial"/>
                <w:color w:val="000000" w:themeColor="text1"/>
                <w:sz w:val="18"/>
                <w:szCs w:val="18"/>
                <w:lang w:val="es-ES"/>
              </w:rPr>
            </w:pPr>
            <w:r w:rsidRPr="009A5D5D">
              <w:rPr>
                <w:rFonts w:eastAsia="Calibri Light" w:cs="Arial"/>
                <w:color w:val="000000" w:themeColor="text1"/>
                <w:sz w:val="18"/>
                <w:szCs w:val="18"/>
                <w:lang w:val="es-ES"/>
              </w:rPr>
              <w:lastRenderedPageBreak/>
              <w:t>Mapa de Amenaza del Volcán Nevado del Ruiz</w:t>
            </w:r>
          </w:p>
          <w:p w14:paraId="509C181A" w14:textId="77777777" w:rsidR="006233A7" w:rsidRPr="009A5D5D" w:rsidRDefault="006233A7" w:rsidP="006233A7">
            <w:pPr>
              <w:jc w:val="right"/>
              <w:rPr>
                <w:rFonts w:eastAsia="Calibri Light" w:cs="Arial"/>
                <w:color w:val="000000" w:themeColor="text1"/>
                <w:sz w:val="18"/>
                <w:szCs w:val="18"/>
                <w:lang w:val="es-ES"/>
              </w:rPr>
            </w:pPr>
            <w:r w:rsidRPr="009A5D5D">
              <w:rPr>
                <w:rFonts w:cs="Arial"/>
                <w:noProof/>
                <w:color w:val="000000" w:themeColor="text1"/>
                <w:lang w:eastAsia="es-CO"/>
              </w:rPr>
              <w:drawing>
                <wp:anchor distT="0" distB="0" distL="114300" distR="114300" simplePos="0" relativeHeight="251660288" behindDoc="0" locked="0" layoutInCell="1" allowOverlap="1" wp14:anchorId="53337036" wp14:editId="7764AB6B">
                  <wp:simplePos x="0" y="0"/>
                  <wp:positionH relativeFrom="column">
                    <wp:posOffset>1448846</wp:posOffset>
                  </wp:positionH>
                  <wp:positionV relativeFrom="paragraph">
                    <wp:posOffset>96176</wp:posOffset>
                  </wp:positionV>
                  <wp:extent cx="3200653" cy="1861751"/>
                  <wp:effectExtent l="19050" t="19050" r="19050" b="24765"/>
                  <wp:wrapNone/>
                  <wp:docPr id="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cstate="print">
                            <a:extLst>
                              <a:ext uri="{28A0092B-C50C-407E-A947-70E740481C1C}">
                                <a14:useLocalDpi xmlns:a14="http://schemas.microsoft.com/office/drawing/2010/main" val="0"/>
                              </a:ext>
                            </a:extLst>
                          </a:blip>
                          <a:srcRect t="6949" b="2336"/>
                          <a:stretch>
                            <a:fillRect/>
                          </a:stretch>
                        </pic:blipFill>
                        <pic:spPr bwMode="auto">
                          <a:xfrm>
                            <a:off x="0" y="0"/>
                            <a:ext cx="3233375" cy="1880784"/>
                          </a:xfrm>
                          <a:prstGeom prst="rect">
                            <a:avLst/>
                          </a:prstGeom>
                          <a:noFill/>
                          <a:ln w="6350" cmpd="sng">
                            <a:solidFill>
                              <a:srgbClr val="000000"/>
                            </a:solidFill>
                            <a:miter lim="800000"/>
                            <a:headEnd/>
                            <a:tailEnd/>
                          </a:ln>
                          <a:effectLst/>
                        </pic:spPr>
                      </pic:pic>
                    </a:graphicData>
                  </a:graphic>
                  <wp14:sizeRelH relativeFrom="margin">
                    <wp14:pctWidth>0</wp14:pctWidth>
                  </wp14:sizeRelH>
                  <wp14:sizeRelV relativeFrom="margin">
                    <wp14:pctHeight>0</wp14:pctHeight>
                  </wp14:sizeRelV>
                </wp:anchor>
              </w:drawing>
            </w:r>
          </w:p>
          <w:p w14:paraId="0F556AED" w14:textId="77777777" w:rsidR="006233A7" w:rsidRPr="009A5D5D" w:rsidRDefault="006233A7" w:rsidP="006233A7">
            <w:pPr>
              <w:jc w:val="right"/>
              <w:rPr>
                <w:rFonts w:eastAsia="Calibri Light" w:cs="Arial"/>
                <w:color w:val="000000" w:themeColor="text1"/>
                <w:sz w:val="18"/>
                <w:szCs w:val="18"/>
                <w:lang w:val="es-ES"/>
              </w:rPr>
            </w:pPr>
          </w:p>
          <w:p w14:paraId="5AF3B287" w14:textId="77777777" w:rsidR="006233A7" w:rsidRPr="009A5D5D" w:rsidRDefault="006233A7" w:rsidP="006233A7">
            <w:pPr>
              <w:jc w:val="right"/>
              <w:rPr>
                <w:rFonts w:eastAsia="Calibri Light" w:cs="Arial"/>
                <w:color w:val="000000" w:themeColor="text1"/>
                <w:sz w:val="18"/>
                <w:szCs w:val="18"/>
                <w:lang w:val="es-ES"/>
              </w:rPr>
            </w:pPr>
          </w:p>
          <w:p w14:paraId="5214DA3B" w14:textId="77777777" w:rsidR="006233A7" w:rsidRPr="009A5D5D" w:rsidRDefault="006233A7" w:rsidP="006233A7">
            <w:pPr>
              <w:jc w:val="right"/>
              <w:rPr>
                <w:rFonts w:eastAsia="Calibri Light" w:cs="Arial"/>
                <w:color w:val="000000" w:themeColor="text1"/>
                <w:sz w:val="18"/>
                <w:szCs w:val="18"/>
                <w:lang w:val="es-ES"/>
              </w:rPr>
            </w:pPr>
          </w:p>
          <w:p w14:paraId="0504E693" w14:textId="77777777" w:rsidR="006233A7" w:rsidRPr="009A5D5D" w:rsidRDefault="006233A7" w:rsidP="006233A7">
            <w:pPr>
              <w:jc w:val="right"/>
              <w:rPr>
                <w:rFonts w:eastAsia="Calibri Light" w:cs="Arial"/>
                <w:color w:val="000000" w:themeColor="text1"/>
                <w:sz w:val="18"/>
                <w:szCs w:val="18"/>
                <w:lang w:val="es-ES"/>
              </w:rPr>
            </w:pPr>
          </w:p>
          <w:p w14:paraId="280E406A" w14:textId="77777777" w:rsidR="006233A7" w:rsidRPr="009A5D5D" w:rsidRDefault="006233A7" w:rsidP="006233A7">
            <w:pPr>
              <w:jc w:val="right"/>
              <w:rPr>
                <w:rFonts w:eastAsia="Calibri Light" w:cs="Arial"/>
                <w:color w:val="000000" w:themeColor="text1"/>
                <w:sz w:val="18"/>
                <w:szCs w:val="18"/>
                <w:lang w:val="es-ES"/>
              </w:rPr>
            </w:pPr>
          </w:p>
          <w:p w14:paraId="45C9E006" w14:textId="77777777" w:rsidR="006233A7" w:rsidRPr="009A5D5D" w:rsidRDefault="006233A7" w:rsidP="006233A7">
            <w:pPr>
              <w:jc w:val="right"/>
              <w:rPr>
                <w:rFonts w:eastAsia="Calibri Light" w:cs="Arial"/>
                <w:color w:val="000000" w:themeColor="text1"/>
                <w:sz w:val="18"/>
                <w:szCs w:val="18"/>
                <w:lang w:val="es-ES"/>
              </w:rPr>
            </w:pPr>
          </w:p>
          <w:p w14:paraId="6CA424E3" w14:textId="77777777" w:rsidR="006233A7" w:rsidRPr="009A5D5D" w:rsidRDefault="006233A7" w:rsidP="006233A7">
            <w:pPr>
              <w:jc w:val="right"/>
              <w:rPr>
                <w:rFonts w:eastAsia="Calibri Light" w:cs="Arial"/>
                <w:color w:val="000000" w:themeColor="text1"/>
                <w:sz w:val="18"/>
                <w:szCs w:val="18"/>
                <w:lang w:val="es-ES"/>
              </w:rPr>
            </w:pPr>
          </w:p>
          <w:p w14:paraId="70280914" w14:textId="77777777" w:rsidR="006233A7" w:rsidRPr="009A5D5D" w:rsidRDefault="006233A7" w:rsidP="006233A7">
            <w:pPr>
              <w:jc w:val="right"/>
              <w:rPr>
                <w:rFonts w:eastAsia="Calibri Light" w:cs="Arial"/>
                <w:color w:val="000000" w:themeColor="text1"/>
                <w:sz w:val="18"/>
                <w:szCs w:val="18"/>
                <w:lang w:val="es-ES"/>
              </w:rPr>
            </w:pPr>
          </w:p>
          <w:p w14:paraId="4AF144C4" w14:textId="77777777" w:rsidR="006233A7" w:rsidRPr="009A5D5D" w:rsidRDefault="006233A7" w:rsidP="006233A7">
            <w:pPr>
              <w:jc w:val="right"/>
              <w:rPr>
                <w:rFonts w:eastAsia="Calibri Light" w:cs="Arial"/>
                <w:color w:val="000000" w:themeColor="text1"/>
                <w:sz w:val="18"/>
                <w:szCs w:val="18"/>
                <w:lang w:val="es-ES"/>
              </w:rPr>
            </w:pPr>
          </w:p>
          <w:p w14:paraId="24E800D3" w14:textId="77777777" w:rsidR="006233A7" w:rsidRPr="009A5D5D" w:rsidRDefault="006233A7" w:rsidP="006233A7">
            <w:pPr>
              <w:jc w:val="right"/>
              <w:rPr>
                <w:rFonts w:eastAsia="Calibri Light" w:cs="Arial"/>
                <w:color w:val="000000" w:themeColor="text1"/>
                <w:sz w:val="18"/>
                <w:szCs w:val="18"/>
                <w:lang w:val="es-ES"/>
              </w:rPr>
            </w:pPr>
          </w:p>
          <w:p w14:paraId="73746E86" w14:textId="77777777" w:rsidR="006233A7" w:rsidRPr="009A5D5D" w:rsidRDefault="006233A7" w:rsidP="006233A7">
            <w:pPr>
              <w:jc w:val="right"/>
              <w:rPr>
                <w:rFonts w:eastAsia="Calibri Light" w:cs="Arial"/>
                <w:color w:val="000000" w:themeColor="text1"/>
                <w:sz w:val="18"/>
                <w:szCs w:val="18"/>
                <w:lang w:val="es-ES"/>
              </w:rPr>
            </w:pPr>
          </w:p>
          <w:p w14:paraId="54C0FCA5" w14:textId="77777777" w:rsidR="006233A7" w:rsidRPr="009A5D5D" w:rsidRDefault="006233A7" w:rsidP="006233A7">
            <w:pPr>
              <w:jc w:val="right"/>
              <w:rPr>
                <w:rFonts w:eastAsia="Calibri Light" w:cs="Arial"/>
                <w:color w:val="000000" w:themeColor="text1"/>
                <w:sz w:val="18"/>
                <w:szCs w:val="18"/>
                <w:lang w:val="es-ES"/>
              </w:rPr>
            </w:pPr>
            <w:bookmarkStart w:id="1" w:name="_GoBack"/>
            <w:bookmarkEnd w:id="1"/>
          </w:p>
          <w:p w14:paraId="0AA92A6C" w14:textId="77777777" w:rsidR="006233A7" w:rsidRPr="009A5D5D" w:rsidRDefault="006233A7" w:rsidP="006233A7">
            <w:pPr>
              <w:jc w:val="right"/>
              <w:rPr>
                <w:rFonts w:eastAsia="Calibri Light" w:cs="Arial"/>
                <w:color w:val="000000" w:themeColor="text1"/>
                <w:sz w:val="18"/>
                <w:szCs w:val="18"/>
                <w:lang w:val="es-ES"/>
              </w:rPr>
            </w:pPr>
          </w:p>
          <w:p w14:paraId="16CD3AF7" w14:textId="77777777" w:rsidR="006233A7" w:rsidRPr="009A5D5D" w:rsidRDefault="006233A7" w:rsidP="006233A7">
            <w:pPr>
              <w:jc w:val="right"/>
              <w:rPr>
                <w:rFonts w:eastAsia="Calibri Light" w:cs="Arial"/>
                <w:color w:val="000000" w:themeColor="text1"/>
                <w:sz w:val="18"/>
                <w:szCs w:val="18"/>
                <w:lang w:val="es-ES"/>
              </w:rPr>
            </w:pPr>
          </w:p>
          <w:p w14:paraId="5A5BE561" w14:textId="77777777" w:rsidR="006233A7" w:rsidRPr="009A5D5D" w:rsidRDefault="006233A7" w:rsidP="006233A7">
            <w:pPr>
              <w:jc w:val="right"/>
              <w:rPr>
                <w:rFonts w:eastAsia="Calibri Light" w:cs="Arial"/>
                <w:color w:val="000000" w:themeColor="text1"/>
                <w:lang w:val="es-ES"/>
              </w:rPr>
            </w:pPr>
          </w:p>
        </w:tc>
      </w:tr>
      <w:tr w:rsidR="006233A7" w:rsidRPr="009A5D5D" w14:paraId="79EE5DDF" w14:textId="77777777" w:rsidTr="008322F0">
        <w:tc>
          <w:tcPr>
            <w:cnfStyle w:val="001000000000" w:firstRow="0" w:lastRow="0" w:firstColumn="1" w:lastColumn="0" w:oddVBand="0" w:evenVBand="0" w:oddHBand="0" w:evenHBand="0" w:firstRowFirstColumn="0" w:firstRowLastColumn="0" w:lastRowFirstColumn="0" w:lastRowLastColumn="0"/>
            <w:tcW w:w="5000" w:type="pct"/>
            <w:gridSpan w:val="4"/>
          </w:tcPr>
          <w:p w14:paraId="2A682F61" w14:textId="77777777" w:rsidR="006233A7" w:rsidRPr="009A5D5D" w:rsidRDefault="006233A7" w:rsidP="008322F0">
            <w:pPr>
              <w:jc w:val="center"/>
              <w:rPr>
                <w:rFonts w:eastAsia="Calibri Light" w:cs="Arial"/>
                <w:b w:val="0"/>
                <w:bCs w:val="0"/>
                <w:color w:val="000000" w:themeColor="text1"/>
                <w:sz w:val="16"/>
                <w:szCs w:val="16"/>
                <w:lang w:val="es-ES"/>
              </w:rPr>
            </w:pPr>
            <w:r w:rsidRPr="009A5D5D">
              <w:rPr>
                <w:rFonts w:eastAsia="Calibri Light" w:cs="Arial"/>
                <w:color w:val="000000" w:themeColor="text1"/>
                <w:sz w:val="18"/>
                <w:szCs w:val="18"/>
                <w:lang w:val="es-ES"/>
              </w:rPr>
              <w:t>CONVENCIONES</w:t>
            </w:r>
          </w:p>
        </w:tc>
      </w:tr>
      <w:tr w:rsidR="006233A7" w:rsidRPr="009A5D5D" w14:paraId="1D4AD85F" w14:textId="77777777" w:rsidTr="008322F0">
        <w:trPr>
          <w:cnfStyle w:val="000000100000" w:firstRow="0" w:lastRow="0" w:firstColumn="0" w:lastColumn="0" w:oddVBand="0" w:evenVBand="0" w:oddHBand="1" w:evenHBand="0" w:firstRowFirstColumn="0" w:firstRowLastColumn="0" w:lastRowFirstColumn="0" w:lastRowLastColumn="0"/>
          <w:trHeight w:val="2063"/>
        </w:trPr>
        <w:tc>
          <w:tcPr>
            <w:cnfStyle w:val="001000000000" w:firstRow="0" w:lastRow="0" w:firstColumn="1" w:lastColumn="0" w:oddVBand="0" w:evenVBand="0" w:oddHBand="0" w:evenHBand="0" w:firstRowFirstColumn="0" w:firstRowLastColumn="0" w:lastRowFirstColumn="0" w:lastRowLastColumn="0"/>
            <w:tcW w:w="2511" w:type="pct"/>
            <w:gridSpan w:val="2"/>
          </w:tcPr>
          <w:p w14:paraId="489438B6"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noProof/>
                <w:color w:val="000000" w:themeColor="text1"/>
                <w:lang w:eastAsia="es-CO"/>
              </w:rPr>
              <w:drawing>
                <wp:anchor distT="0" distB="0" distL="114300" distR="114300" simplePos="0" relativeHeight="251661312" behindDoc="1" locked="0" layoutInCell="1" allowOverlap="1" wp14:anchorId="6C1125F9" wp14:editId="68EAB645">
                  <wp:simplePos x="0" y="0"/>
                  <wp:positionH relativeFrom="column">
                    <wp:posOffset>789940</wp:posOffset>
                  </wp:positionH>
                  <wp:positionV relativeFrom="paragraph">
                    <wp:posOffset>69850</wp:posOffset>
                  </wp:positionV>
                  <wp:extent cx="1181100" cy="1160145"/>
                  <wp:effectExtent l="0" t="0" r="0" b="1905"/>
                  <wp:wrapTight wrapText="bothSides">
                    <wp:wrapPolygon edited="0">
                      <wp:start x="0" y="0"/>
                      <wp:lineTo x="0" y="21281"/>
                      <wp:lineTo x="21252" y="21281"/>
                      <wp:lineTo x="21252" y="0"/>
                      <wp:lineTo x="0" y="0"/>
                    </wp:wrapPolygon>
                  </wp:wrapTight>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81100" cy="1160145"/>
                          </a:xfrm>
                          <a:prstGeom prst="rect">
                            <a:avLst/>
                          </a:prstGeom>
                        </pic:spPr>
                      </pic:pic>
                    </a:graphicData>
                  </a:graphic>
                  <wp14:sizeRelH relativeFrom="margin">
                    <wp14:pctWidth>0</wp14:pctWidth>
                  </wp14:sizeRelH>
                  <wp14:sizeRelV relativeFrom="margin">
                    <wp14:pctHeight>0</wp14:pctHeight>
                  </wp14:sizeRelV>
                </wp:anchor>
              </w:drawing>
            </w:r>
          </w:p>
        </w:tc>
        <w:tc>
          <w:tcPr>
            <w:tcW w:w="2489" w:type="pct"/>
            <w:gridSpan w:val="2"/>
          </w:tcPr>
          <w:p w14:paraId="79506BF7"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Cs w:val="20"/>
                <w:lang w:val="es-ES"/>
              </w:rPr>
              <w:t>.</w:t>
            </w:r>
            <w:r w:rsidRPr="009A5D5D">
              <w:rPr>
                <w:rFonts w:eastAsia="Calibri Light" w:cs="Arial"/>
                <w:noProof/>
                <w:color w:val="000000" w:themeColor="text1"/>
                <w:lang w:val="es-ES" w:eastAsia="es-CO"/>
              </w:rPr>
              <w:t xml:space="preserve"> </w:t>
            </w:r>
            <w:r w:rsidRPr="009A5D5D">
              <w:rPr>
                <w:rFonts w:eastAsia="Calibri Light" w:cs="Arial"/>
                <w:noProof/>
                <w:color w:val="000000" w:themeColor="text1"/>
                <w:lang w:eastAsia="es-CO"/>
              </w:rPr>
              <w:drawing>
                <wp:inline distT="0" distB="0" distL="0" distR="0" wp14:anchorId="0F5F55CD" wp14:editId="576B600E">
                  <wp:extent cx="1123950" cy="1252572"/>
                  <wp:effectExtent l="0" t="0" r="0" b="508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BEBA8EAE-BF5A-486C-A8C5-ECC9F3942E4B}">
                                <a14:imgProps xmlns:a14="http://schemas.microsoft.com/office/drawing/2010/main">
                                  <a14:imgLayer r:embed="rId12">
                                    <a14:imgEffect>
                                      <a14:sharpenSoften amount="25000"/>
                                    </a14:imgEffect>
                                  </a14:imgLayer>
                                </a14:imgProps>
                              </a:ext>
                            </a:extLst>
                          </a:blip>
                          <a:stretch>
                            <a:fillRect/>
                          </a:stretch>
                        </pic:blipFill>
                        <pic:spPr>
                          <a:xfrm>
                            <a:off x="0" y="0"/>
                            <a:ext cx="1137126" cy="1267256"/>
                          </a:xfrm>
                          <a:prstGeom prst="rect">
                            <a:avLst/>
                          </a:prstGeom>
                        </pic:spPr>
                      </pic:pic>
                    </a:graphicData>
                  </a:graphic>
                </wp:inline>
              </w:drawing>
            </w:r>
          </w:p>
        </w:tc>
      </w:tr>
      <w:tr w:rsidR="006233A7" w:rsidRPr="009A5D5D" w14:paraId="5DB99AAF" w14:textId="77777777" w:rsidTr="008322F0">
        <w:tc>
          <w:tcPr>
            <w:cnfStyle w:val="001000000000" w:firstRow="0" w:lastRow="0" w:firstColumn="1" w:lastColumn="0" w:oddVBand="0" w:evenVBand="0" w:oddHBand="0" w:evenHBand="0" w:firstRowFirstColumn="0" w:firstRowLastColumn="0" w:lastRowFirstColumn="0" w:lastRowLastColumn="0"/>
            <w:tcW w:w="5000" w:type="pct"/>
            <w:gridSpan w:val="4"/>
          </w:tcPr>
          <w:p w14:paraId="5B5B6EE1"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INVENTARIO DE RECURSOS DE PRIMERA RESPUESTA</w:t>
            </w:r>
          </w:p>
        </w:tc>
      </w:tr>
      <w:tr w:rsidR="006233A7" w:rsidRPr="009A5D5D" w14:paraId="14B86533"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1" w:type="pct"/>
            <w:gridSpan w:val="2"/>
          </w:tcPr>
          <w:p w14:paraId="34700976"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Personal</w:t>
            </w:r>
          </w:p>
        </w:tc>
        <w:tc>
          <w:tcPr>
            <w:tcW w:w="2489" w:type="pct"/>
            <w:gridSpan w:val="2"/>
          </w:tcPr>
          <w:p w14:paraId="4927BE32"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b/>
                <w:color w:val="000000" w:themeColor="text1"/>
                <w:sz w:val="16"/>
                <w:szCs w:val="16"/>
                <w:lang w:val="es-ES"/>
              </w:rPr>
            </w:pPr>
            <w:r w:rsidRPr="009A5D5D">
              <w:rPr>
                <w:rFonts w:eastAsia="Calibri Light" w:cs="Arial"/>
                <w:b/>
                <w:color w:val="000000" w:themeColor="text1"/>
                <w:sz w:val="16"/>
                <w:szCs w:val="16"/>
                <w:lang w:val="es-ES"/>
              </w:rPr>
              <w:t>Cantidad disponible</w:t>
            </w:r>
          </w:p>
        </w:tc>
      </w:tr>
      <w:tr w:rsidR="006233A7" w:rsidRPr="009A5D5D" w14:paraId="0AA8ED17" w14:textId="77777777" w:rsidTr="008322F0">
        <w:tc>
          <w:tcPr>
            <w:cnfStyle w:val="001000000000" w:firstRow="0" w:lastRow="0" w:firstColumn="1" w:lastColumn="0" w:oddVBand="0" w:evenVBand="0" w:oddHBand="0" w:evenHBand="0" w:firstRowFirstColumn="0" w:firstRowLastColumn="0" w:lastRowFirstColumn="0" w:lastRowLastColumn="0"/>
            <w:tcW w:w="2511" w:type="pct"/>
            <w:gridSpan w:val="2"/>
          </w:tcPr>
          <w:p w14:paraId="010F11A0"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Control de Emergencias</w:t>
            </w:r>
          </w:p>
        </w:tc>
        <w:tc>
          <w:tcPr>
            <w:tcW w:w="2489" w:type="pct"/>
            <w:gridSpan w:val="2"/>
          </w:tcPr>
          <w:p w14:paraId="3A23CE2A"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6"/>
                <w:szCs w:val="16"/>
                <w:lang w:val="es-ES"/>
              </w:rPr>
            </w:pPr>
          </w:p>
        </w:tc>
      </w:tr>
      <w:tr w:rsidR="006233A7" w:rsidRPr="009A5D5D" w14:paraId="30975E72"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1" w:type="pct"/>
            <w:gridSpan w:val="2"/>
          </w:tcPr>
          <w:p w14:paraId="0D9C4368"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Brigadistas Integrales</w:t>
            </w:r>
          </w:p>
        </w:tc>
        <w:tc>
          <w:tcPr>
            <w:tcW w:w="2489" w:type="pct"/>
            <w:gridSpan w:val="2"/>
          </w:tcPr>
          <w:p w14:paraId="3ED29B2A"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lang w:val="es-ES"/>
              </w:rPr>
            </w:pPr>
          </w:p>
        </w:tc>
      </w:tr>
      <w:tr w:rsidR="006233A7" w:rsidRPr="009A5D5D" w14:paraId="3F4A7D7D" w14:textId="77777777" w:rsidTr="008322F0">
        <w:tc>
          <w:tcPr>
            <w:cnfStyle w:val="001000000000" w:firstRow="0" w:lastRow="0" w:firstColumn="1" w:lastColumn="0" w:oddVBand="0" w:evenVBand="0" w:oddHBand="0" w:evenHBand="0" w:firstRowFirstColumn="0" w:firstRowLastColumn="0" w:lastRowFirstColumn="0" w:lastRowLastColumn="0"/>
            <w:tcW w:w="2511" w:type="pct"/>
            <w:gridSpan w:val="2"/>
          </w:tcPr>
          <w:p w14:paraId="3A0EFA21"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Equipos</w:t>
            </w:r>
          </w:p>
        </w:tc>
        <w:tc>
          <w:tcPr>
            <w:tcW w:w="2489" w:type="pct"/>
            <w:gridSpan w:val="2"/>
          </w:tcPr>
          <w:p w14:paraId="6B9E9F19"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b/>
                <w:color w:val="000000" w:themeColor="text1"/>
                <w:sz w:val="16"/>
                <w:szCs w:val="16"/>
                <w:lang w:val="es-ES"/>
              </w:rPr>
            </w:pPr>
            <w:r w:rsidRPr="009A5D5D">
              <w:rPr>
                <w:rFonts w:eastAsia="Calibri Light" w:cs="Arial"/>
                <w:b/>
                <w:color w:val="000000" w:themeColor="text1"/>
                <w:sz w:val="16"/>
                <w:szCs w:val="16"/>
                <w:lang w:val="es-ES"/>
              </w:rPr>
              <w:t>Cantidad disponible</w:t>
            </w:r>
          </w:p>
        </w:tc>
      </w:tr>
      <w:tr w:rsidR="006233A7" w:rsidRPr="009A5D5D" w14:paraId="31C82BF1"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1" w:type="pct"/>
            <w:gridSpan w:val="2"/>
          </w:tcPr>
          <w:p w14:paraId="27BD048C"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Trajes tipo Bombero</w:t>
            </w:r>
          </w:p>
        </w:tc>
        <w:tc>
          <w:tcPr>
            <w:tcW w:w="2489" w:type="pct"/>
            <w:gridSpan w:val="2"/>
          </w:tcPr>
          <w:p w14:paraId="19642410"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w:t>
            </w:r>
          </w:p>
        </w:tc>
      </w:tr>
      <w:tr w:rsidR="006233A7" w:rsidRPr="009A5D5D" w14:paraId="43184A65" w14:textId="77777777" w:rsidTr="008322F0">
        <w:tc>
          <w:tcPr>
            <w:cnfStyle w:val="001000000000" w:firstRow="0" w:lastRow="0" w:firstColumn="1" w:lastColumn="0" w:oddVBand="0" w:evenVBand="0" w:oddHBand="0" w:evenHBand="0" w:firstRowFirstColumn="0" w:firstRowLastColumn="0" w:lastRowFirstColumn="0" w:lastRowLastColumn="0"/>
            <w:tcW w:w="2511" w:type="pct"/>
            <w:gridSpan w:val="2"/>
          </w:tcPr>
          <w:p w14:paraId="674A83E1"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Tramos de Manguera de 1 ½”</w:t>
            </w:r>
          </w:p>
        </w:tc>
        <w:tc>
          <w:tcPr>
            <w:tcW w:w="2489" w:type="pct"/>
            <w:gridSpan w:val="2"/>
          </w:tcPr>
          <w:p w14:paraId="30B24BF2"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w:t>
            </w:r>
          </w:p>
        </w:tc>
      </w:tr>
      <w:tr w:rsidR="006233A7" w:rsidRPr="009A5D5D" w14:paraId="052811B2"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1" w:type="pct"/>
            <w:gridSpan w:val="2"/>
          </w:tcPr>
          <w:p w14:paraId="15EAE979"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Boquillas de 1 ½”</w:t>
            </w:r>
          </w:p>
        </w:tc>
        <w:tc>
          <w:tcPr>
            <w:tcW w:w="2489" w:type="pct"/>
            <w:gridSpan w:val="2"/>
          </w:tcPr>
          <w:p w14:paraId="700B8632"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w:t>
            </w:r>
          </w:p>
        </w:tc>
      </w:tr>
      <w:tr w:rsidR="006233A7" w:rsidRPr="009A5D5D" w14:paraId="24406B4B" w14:textId="77777777" w:rsidTr="008322F0">
        <w:tc>
          <w:tcPr>
            <w:cnfStyle w:val="001000000000" w:firstRow="0" w:lastRow="0" w:firstColumn="1" w:lastColumn="0" w:oddVBand="0" w:evenVBand="0" w:oddHBand="0" w:evenHBand="0" w:firstRowFirstColumn="0" w:firstRowLastColumn="0" w:lastRowFirstColumn="0" w:lastRowLastColumn="0"/>
            <w:tcW w:w="2511" w:type="pct"/>
            <w:gridSpan w:val="2"/>
          </w:tcPr>
          <w:p w14:paraId="6D3B91EF"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Llaves para manguera scanner</w:t>
            </w:r>
          </w:p>
        </w:tc>
        <w:tc>
          <w:tcPr>
            <w:tcW w:w="2489" w:type="pct"/>
            <w:gridSpan w:val="2"/>
          </w:tcPr>
          <w:p w14:paraId="215A677A"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w:t>
            </w:r>
          </w:p>
        </w:tc>
      </w:tr>
      <w:tr w:rsidR="006233A7" w:rsidRPr="009A5D5D" w14:paraId="6BC569C0"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1" w:type="pct"/>
            <w:gridSpan w:val="2"/>
          </w:tcPr>
          <w:p w14:paraId="5660EA05"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Hidrante Monitor de Agua (HMA)</w:t>
            </w:r>
          </w:p>
        </w:tc>
        <w:tc>
          <w:tcPr>
            <w:tcW w:w="2489" w:type="pct"/>
            <w:gridSpan w:val="2"/>
          </w:tcPr>
          <w:p w14:paraId="5EFEB07C"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w:t>
            </w:r>
          </w:p>
        </w:tc>
      </w:tr>
      <w:tr w:rsidR="006233A7" w:rsidRPr="009A5D5D" w14:paraId="5A7EBB4E" w14:textId="77777777" w:rsidTr="008322F0">
        <w:tc>
          <w:tcPr>
            <w:cnfStyle w:val="001000000000" w:firstRow="0" w:lastRow="0" w:firstColumn="1" w:lastColumn="0" w:oddVBand="0" w:evenVBand="0" w:oddHBand="0" w:evenHBand="0" w:firstRowFirstColumn="0" w:firstRowLastColumn="0" w:lastRowFirstColumn="0" w:lastRowLastColumn="0"/>
            <w:tcW w:w="2511" w:type="pct"/>
            <w:gridSpan w:val="2"/>
          </w:tcPr>
          <w:p w14:paraId="0F76C963"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Hidrante Monitor de Agua Espuma (HMAE)</w:t>
            </w:r>
          </w:p>
        </w:tc>
        <w:tc>
          <w:tcPr>
            <w:tcW w:w="2489" w:type="pct"/>
            <w:gridSpan w:val="2"/>
          </w:tcPr>
          <w:p w14:paraId="5B189E53"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w:t>
            </w:r>
          </w:p>
        </w:tc>
      </w:tr>
      <w:tr w:rsidR="006233A7" w:rsidRPr="009A5D5D" w14:paraId="7C826A2D"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1" w:type="pct"/>
            <w:gridSpan w:val="2"/>
          </w:tcPr>
          <w:p w14:paraId="4AE4816B"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Extintor de polvo químico seco</w:t>
            </w:r>
          </w:p>
        </w:tc>
        <w:tc>
          <w:tcPr>
            <w:tcW w:w="2489" w:type="pct"/>
            <w:gridSpan w:val="2"/>
          </w:tcPr>
          <w:p w14:paraId="3B45B6CB"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w:t>
            </w:r>
          </w:p>
        </w:tc>
      </w:tr>
      <w:tr w:rsidR="006233A7" w:rsidRPr="009A5D5D" w14:paraId="7ED8E22C" w14:textId="77777777" w:rsidTr="008322F0">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323037C9"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PROCEDIMIENTOS DE CONTROL Y ATENCIÓN PARA EL ÁREA AFECTADA</w:t>
            </w:r>
          </w:p>
        </w:tc>
      </w:tr>
      <w:tr w:rsidR="006233A7" w:rsidRPr="009A5D5D" w14:paraId="12EDAECA"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1" w:type="pct"/>
            <w:gridSpan w:val="2"/>
          </w:tcPr>
          <w:p w14:paraId="6169AF1D"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Control operacional</w:t>
            </w:r>
          </w:p>
        </w:tc>
        <w:tc>
          <w:tcPr>
            <w:tcW w:w="2489" w:type="pct"/>
            <w:gridSpan w:val="2"/>
          </w:tcPr>
          <w:p w14:paraId="2E6FD290"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b/>
                <w:color w:val="000000" w:themeColor="text1"/>
                <w:sz w:val="16"/>
                <w:szCs w:val="16"/>
                <w:lang w:val="es-ES"/>
              </w:rPr>
            </w:pPr>
            <w:r w:rsidRPr="009A5D5D">
              <w:rPr>
                <w:rFonts w:eastAsia="Calibri Light" w:cs="Arial"/>
                <w:b/>
                <w:color w:val="000000" w:themeColor="text1"/>
                <w:sz w:val="16"/>
                <w:szCs w:val="16"/>
                <w:lang w:val="es-ES"/>
              </w:rPr>
              <w:t>Atención de personal/Evacuación</w:t>
            </w:r>
          </w:p>
        </w:tc>
      </w:tr>
      <w:tr w:rsidR="006233A7" w:rsidRPr="009A5D5D" w14:paraId="2E3F80E2" w14:textId="77777777" w:rsidTr="008322F0">
        <w:tc>
          <w:tcPr>
            <w:cnfStyle w:val="001000000000" w:firstRow="0" w:lastRow="0" w:firstColumn="1" w:lastColumn="0" w:oddVBand="0" w:evenVBand="0" w:oddHBand="0" w:evenHBand="0" w:firstRowFirstColumn="0" w:firstRowLastColumn="0" w:lastRowFirstColumn="0" w:lastRowLastColumn="0"/>
            <w:tcW w:w="933" w:type="pct"/>
          </w:tcPr>
          <w:p w14:paraId="43573201"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lang w:val="es-ES"/>
              </w:rPr>
              <w:t>Responsable</w:t>
            </w:r>
          </w:p>
        </w:tc>
        <w:tc>
          <w:tcPr>
            <w:tcW w:w="1578" w:type="pct"/>
          </w:tcPr>
          <w:p w14:paraId="03263A2B"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Responsable Gestión Ambiental / Brigadista de Emergencia Ambiental</w:t>
            </w:r>
          </w:p>
        </w:tc>
        <w:tc>
          <w:tcPr>
            <w:tcW w:w="1110" w:type="pct"/>
          </w:tcPr>
          <w:p w14:paraId="6C922303"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b/>
                <w:color w:val="000000" w:themeColor="text1"/>
                <w:sz w:val="16"/>
                <w:szCs w:val="16"/>
                <w:lang w:val="es-ES"/>
              </w:rPr>
            </w:pPr>
            <w:r w:rsidRPr="009A5D5D">
              <w:rPr>
                <w:rFonts w:eastAsia="Calibri Light" w:cs="Arial"/>
                <w:b/>
                <w:color w:val="000000" w:themeColor="text1"/>
                <w:sz w:val="16"/>
                <w:szCs w:val="16"/>
                <w:lang w:val="es-ES"/>
              </w:rPr>
              <w:t>Responsable</w:t>
            </w:r>
          </w:p>
        </w:tc>
        <w:tc>
          <w:tcPr>
            <w:tcW w:w="1379" w:type="pct"/>
          </w:tcPr>
          <w:p w14:paraId="3D562E6B" w14:textId="4D50D6F8"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Brigadistas</w:t>
            </w:r>
          </w:p>
        </w:tc>
      </w:tr>
      <w:tr w:rsidR="006233A7" w:rsidRPr="009A5D5D" w14:paraId="39EFC6AD"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1" w:type="pct"/>
            <w:gridSpan w:val="2"/>
          </w:tcPr>
          <w:p w14:paraId="554038EA" w14:textId="77777777" w:rsidR="006233A7" w:rsidRPr="009A5D5D" w:rsidRDefault="006233A7" w:rsidP="006233A7">
            <w:pPr>
              <w:jc w:val="right"/>
              <w:rPr>
                <w:rFonts w:eastAsia="Calibri Light" w:cs="Arial"/>
                <w:b w:val="0"/>
                <w:color w:val="000000" w:themeColor="text1"/>
                <w:sz w:val="16"/>
                <w:szCs w:val="16"/>
                <w:lang w:val="es-ES"/>
              </w:rPr>
            </w:pPr>
            <w:r w:rsidRPr="009A5D5D">
              <w:rPr>
                <w:rFonts w:eastAsia="Calibri Light" w:cs="Arial"/>
                <w:color w:val="000000" w:themeColor="text1"/>
                <w:sz w:val="16"/>
                <w:szCs w:val="16"/>
                <w:shd w:val="clear" w:color="auto" w:fill="F2F2F2"/>
                <w:lang w:val="es-ES"/>
              </w:rPr>
              <w:t>Activ</w:t>
            </w:r>
            <w:r w:rsidRPr="009A5D5D">
              <w:rPr>
                <w:rFonts w:eastAsia="Calibri Light" w:cs="Arial"/>
                <w:color w:val="000000" w:themeColor="text1"/>
                <w:sz w:val="16"/>
                <w:szCs w:val="16"/>
                <w:lang w:val="es-ES"/>
              </w:rPr>
              <w:t>idades</w:t>
            </w:r>
          </w:p>
        </w:tc>
        <w:tc>
          <w:tcPr>
            <w:tcW w:w="2489" w:type="pct"/>
            <w:gridSpan w:val="2"/>
          </w:tcPr>
          <w:p w14:paraId="1BD4488B"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b/>
                <w:color w:val="000000" w:themeColor="text1"/>
                <w:sz w:val="16"/>
                <w:szCs w:val="16"/>
                <w:lang w:val="es-ES"/>
              </w:rPr>
            </w:pPr>
            <w:r w:rsidRPr="009A5D5D">
              <w:rPr>
                <w:rFonts w:eastAsia="Calibri Light" w:cs="Arial"/>
                <w:b/>
                <w:color w:val="000000" w:themeColor="text1"/>
                <w:sz w:val="16"/>
                <w:szCs w:val="16"/>
                <w:lang w:val="es-ES"/>
              </w:rPr>
              <w:t>Actividades</w:t>
            </w:r>
          </w:p>
        </w:tc>
      </w:tr>
      <w:tr w:rsidR="006233A7" w:rsidRPr="009A5D5D" w14:paraId="56E420E7" w14:textId="77777777" w:rsidTr="008322F0">
        <w:trPr>
          <w:trHeight w:val="599"/>
        </w:trPr>
        <w:tc>
          <w:tcPr>
            <w:cnfStyle w:val="001000000000" w:firstRow="0" w:lastRow="0" w:firstColumn="1" w:lastColumn="0" w:oddVBand="0" w:evenVBand="0" w:oddHBand="0" w:evenHBand="0" w:firstRowFirstColumn="0" w:firstRowLastColumn="0" w:lastRowFirstColumn="0" w:lastRowLastColumn="0"/>
            <w:tcW w:w="2511" w:type="pct"/>
            <w:gridSpan w:val="2"/>
          </w:tcPr>
          <w:p w14:paraId="3EA5ADF2" w14:textId="77777777" w:rsidR="006233A7" w:rsidRPr="009A5D5D" w:rsidRDefault="006233A7" w:rsidP="006233A7">
            <w:pPr>
              <w:jc w:val="right"/>
              <w:rPr>
                <w:rFonts w:eastAsia="Calibri Light" w:cs="Arial"/>
                <w:color w:val="000000" w:themeColor="text1"/>
                <w:sz w:val="16"/>
                <w:szCs w:val="16"/>
                <w:highlight w:val="yellow"/>
                <w:lang w:val="es-ES"/>
              </w:rPr>
            </w:pPr>
            <w:r w:rsidRPr="009A5D5D">
              <w:rPr>
                <w:rFonts w:eastAsia="Calibri Light" w:cs="Arial"/>
                <w:color w:val="000000" w:themeColor="text1"/>
                <w:sz w:val="16"/>
                <w:szCs w:val="16"/>
                <w:lang w:val="es-ES"/>
              </w:rPr>
              <w:t>Identificar el nivel de amenaza de actividad volcánica del Volcán Nevado del Ruiz</w:t>
            </w:r>
          </w:p>
        </w:tc>
        <w:tc>
          <w:tcPr>
            <w:tcW w:w="2489" w:type="pct"/>
            <w:gridSpan w:val="2"/>
          </w:tcPr>
          <w:p w14:paraId="750EE13F" w14:textId="3153D8CA"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Realizar evacuación del personal del edificio hacia el Punto de Encuentro (PE) ubicado en la portería (de ser necesario activar la alarma)</w:t>
            </w:r>
          </w:p>
        </w:tc>
      </w:tr>
      <w:tr w:rsidR="006233A7" w:rsidRPr="009A5D5D" w14:paraId="4A416FBC" w14:textId="77777777" w:rsidTr="008322F0">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2511" w:type="pct"/>
            <w:gridSpan w:val="2"/>
          </w:tcPr>
          <w:p w14:paraId="08CF10DE"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Si ocurre erupción con o sin flujo de lodos y/o avalancha, mantener contacto con CDGRD, para conocer las instrucciones y recomendaciones</w:t>
            </w:r>
          </w:p>
          <w:p w14:paraId="0AC6CB0D" w14:textId="77777777" w:rsidR="006233A7" w:rsidRPr="009A5D5D" w:rsidRDefault="006233A7" w:rsidP="006233A7">
            <w:pPr>
              <w:jc w:val="right"/>
              <w:rPr>
                <w:rFonts w:eastAsia="Calibri Light" w:cs="Arial"/>
                <w:color w:val="000000" w:themeColor="text1"/>
                <w:sz w:val="16"/>
                <w:szCs w:val="16"/>
                <w:lang w:val="es-ES"/>
              </w:rPr>
            </w:pPr>
          </w:p>
        </w:tc>
        <w:tc>
          <w:tcPr>
            <w:tcW w:w="2489" w:type="pct"/>
            <w:gridSpan w:val="2"/>
          </w:tcPr>
          <w:p w14:paraId="07686042"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Quién detecte uno o varios lesionados debe notificar al responsable del Primer Respondiente</w:t>
            </w:r>
          </w:p>
        </w:tc>
      </w:tr>
      <w:tr w:rsidR="006233A7" w:rsidRPr="009A5D5D" w14:paraId="7FAEEBFA" w14:textId="77777777" w:rsidTr="008322F0">
        <w:trPr>
          <w:trHeight w:val="534"/>
        </w:trPr>
        <w:tc>
          <w:tcPr>
            <w:cnfStyle w:val="001000000000" w:firstRow="0" w:lastRow="0" w:firstColumn="1" w:lastColumn="0" w:oddVBand="0" w:evenVBand="0" w:oddHBand="0" w:evenHBand="0" w:firstRowFirstColumn="0" w:firstRowLastColumn="0" w:lastRowFirstColumn="0" w:lastRowLastColumn="0"/>
            <w:tcW w:w="2511" w:type="pct"/>
            <w:gridSpan w:val="2"/>
          </w:tcPr>
          <w:p w14:paraId="4B685C22"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Verificar las condiciones de tránsito de las vías</w:t>
            </w:r>
          </w:p>
        </w:tc>
        <w:tc>
          <w:tcPr>
            <w:tcW w:w="2489" w:type="pct"/>
            <w:gridSpan w:val="2"/>
          </w:tcPr>
          <w:p w14:paraId="7DA36036" w14:textId="77777777" w:rsidR="006233A7" w:rsidRPr="009A5D5D" w:rsidRDefault="006233A7" w:rsidP="006233A7">
            <w:pPr>
              <w:jc w:val="right"/>
              <w:cnfStyle w:val="000000000000" w:firstRow="0" w:lastRow="0" w:firstColumn="0" w:lastColumn="0" w:oddVBand="0" w:evenVBand="0" w:oddHBand="0"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Evaluar lesionados, activar MEDEVAC y proceder a realizar TRIAGE y de ser necesario traslado al hospital.</w:t>
            </w:r>
          </w:p>
        </w:tc>
      </w:tr>
      <w:tr w:rsidR="006233A7" w:rsidRPr="009A5D5D" w14:paraId="3172CCCF" w14:textId="77777777" w:rsidTr="008322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1" w:type="pct"/>
            <w:gridSpan w:val="2"/>
          </w:tcPr>
          <w:p w14:paraId="749FD977" w14:textId="77777777" w:rsidR="006233A7" w:rsidRPr="009A5D5D" w:rsidRDefault="006233A7" w:rsidP="006233A7">
            <w:pPr>
              <w:jc w:val="right"/>
              <w:rPr>
                <w:rFonts w:eastAsia="Calibri Light" w:cs="Arial"/>
                <w:color w:val="000000" w:themeColor="text1"/>
                <w:sz w:val="16"/>
                <w:szCs w:val="16"/>
                <w:lang w:val="es-ES"/>
              </w:rPr>
            </w:pPr>
            <w:r w:rsidRPr="009A5D5D">
              <w:rPr>
                <w:rFonts w:eastAsia="Calibri Light" w:cs="Arial"/>
                <w:color w:val="000000" w:themeColor="text1"/>
                <w:sz w:val="16"/>
                <w:szCs w:val="16"/>
                <w:lang w:val="es-ES"/>
              </w:rPr>
              <w:t>Seguir las recomendaciones de seguridad del CDGRD</w:t>
            </w:r>
          </w:p>
        </w:tc>
        <w:tc>
          <w:tcPr>
            <w:tcW w:w="2489" w:type="pct"/>
            <w:gridSpan w:val="2"/>
          </w:tcPr>
          <w:p w14:paraId="3366AFFB"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lang w:val="es-ES"/>
              </w:rPr>
            </w:pPr>
            <w:r w:rsidRPr="009A5D5D">
              <w:rPr>
                <w:rFonts w:eastAsia="Calibri Light" w:cs="Arial"/>
                <w:color w:val="000000" w:themeColor="text1"/>
                <w:sz w:val="16"/>
                <w:szCs w:val="16"/>
                <w:lang w:val="es-ES"/>
              </w:rPr>
              <w:t>Realizar seguimiento al estado y evolución del lesionado</w:t>
            </w:r>
          </w:p>
          <w:p w14:paraId="0579EC81" w14:textId="77777777" w:rsidR="006233A7" w:rsidRPr="009A5D5D" w:rsidRDefault="006233A7" w:rsidP="006233A7">
            <w:pPr>
              <w:jc w:val="right"/>
              <w:cnfStyle w:val="000000100000" w:firstRow="0" w:lastRow="0" w:firstColumn="0" w:lastColumn="0" w:oddVBand="0" w:evenVBand="0" w:oddHBand="1" w:evenHBand="0" w:firstRowFirstColumn="0" w:firstRowLastColumn="0" w:lastRowFirstColumn="0" w:lastRowLastColumn="0"/>
              <w:rPr>
                <w:rFonts w:eastAsia="Calibri Light" w:cs="Arial"/>
                <w:color w:val="000000" w:themeColor="text1"/>
                <w:sz w:val="16"/>
                <w:szCs w:val="16"/>
                <w:lang w:val="es-ES"/>
              </w:rPr>
            </w:pPr>
          </w:p>
        </w:tc>
      </w:tr>
      <w:bookmarkEnd w:id="0"/>
    </w:tbl>
    <w:p w14:paraId="4A21034D" w14:textId="77777777" w:rsidR="00921E55" w:rsidRPr="008322F0" w:rsidRDefault="00921E55" w:rsidP="00995AB2">
      <w:pPr>
        <w:jc w:val="center"/>
      </w:pPr>
    </w:p>
    <w:sectPr w:rsidR="00921E55" w:rsidRPr="008322F0" w:rsidSect="00871359">
      <w:headerReference w:type="default" r:id="rId13"/>
      <w:footerReference w:type="default" r:id="rId14"/>
      <w:headerReference w:type="first" r:id="rId15"/>
      <w:footerReference w:type="first" r:id="rId16"/>
      <w:pgSz w:w="12240" w:h="15840" w:code="1"/>
      <w:pgMar w:top="851" w:right="851" w:bottom="851" w:left="567" w:header="680" w:footer="709" w:gutter="5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2DDE50" w14:textId="77777777" w:rsidR="00895F85" w:rsidRDefault="00895F85" w:rsidP="00985CA3">
      <w:r>
        <w:separator/>
      </w:r>
    </w:p>
  </w:endnote>
  <w:endnote w:type="continuationSeparator" w:id="0">
    <w:p w14:paraId="744AD07B" w14:textId="77777777" w:rsidR="00895F85" w:rsidRDefault="00895F85" w:rsidP="00985C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erylium">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6683309"/>
      <w:docPartObj>
        <w:docPartGallery w:val="Page Numbers (Bottom of Page)"/>
        <w:docPartUnique/>
      </w:docPartObj>
    </w:sdtPr>
    <w:sdtEndPr/>
    <w:sdtContent>
      <w:sdt>
        <w:sdtPr>
          <w:id w:val="-979146716"/>
          <w:docPartObj>
            <w:docPartGallery w:val="Page Numbers (Top of Page)"/>
            <w:docPartUnique/>
          </w:docPartObj>
        </w:sdtPr>
        <w:sdtEndPr/>
        <w:sdtContent>
          <w:p w14:paraId="25FED217" w14:textId="77777777" w:rsidR="001433FF" w:rsidRDefault="001433FF">
            <w:pPr>
              <w:pStyle w:val="Piedepgina"/>
              <w:rPr>
                <w:lang w:val="es-ES"/>
              </w:rPr>
            </w:pPr>
          </w:p>
          <w:p w14:paraId="431BEF4D" w14:textId="52E068D8" w:rsidR="00F03316" w:rsidRDefault="00F03316">
            <w:pPr>
              <w:pStyle w:val="Piedepgina"/>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320189">
              <w:rPr>
                <w:b/>
                <w:bCs/>
                <w:noProof/>
              </w:rPr>
              <w:t>2</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320189">
              <w:rPr>
                <w:b/>
                <w:bCs/>
                <w:noProof/>
              </w:rPr>
              <w:t>2</w:t>
            </w:r>
            <w:r>
              <w:rPr>
                <w:b/>
                <w:bCs/>
                <w:sz w:val="24"/>
                <w:szCs w:val="24"/>
              </w:rPr>
              <w:fldChar w:fldCharType="end"/>
            </w:r>
          </w:p>
        </w:sdtContent>
      </w:sdt>
    </w:sdtContent>
  </w:sdt>
  <w:p w14:paraId="2D73E8A3" w14:textId="77777777" w:rsidR="00F03316" w:rsidRDefault="00F0331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6893845"/>
      <w:docPartObj>
        <w:docPartGallery w:val="Page Numbers (Bottom of Page)"/>
        <w:docPartUnique/>
      </w:docPartObj>
    </w:sdtPr>
    <w:sdtEndPr/>
    <w:sdtContent>
      <w:sdt>
        <w:sdtPr>
          <w:id w:val="-1705238520"/>
          <w:docPartObj>
            <w:docPartGallery w:val="Page Numbers (Top of Page)"/>
            <w:docPartUnique/>
          </w:docPartObj>
        </w:sdtPr>
        <w:sdtEndPr/>
        <w:sdtContent>
          <w:p w14:paraId="352DB394" w14:textId="77777777" w:rsidR="00E03DD6" w:rsidRDefault="00E03DD6">
            <w:pPr>
              <w:pStyle w:val="Piedepgina"/>
              <w:rPr>
                <w:lang w:val="es-ES"/>
              </w:rPr>
            </w:pPr>
          </w:p>
          <w:p w14:paraId="7AC1D5DA" w14:textId="2B494725" w:rsidR="00E03DD6" w:rsidRDefault="00E03DD6">
            <w:pPr>
              <w:pStyle w:val="Piedepgina"/>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320189">
              <w:rPr>
                <w:b/>
                <w:bCs/>
                <w:noProof/>
              </w:rPr>
              <w:t>1</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320189">
              <w:rPr>
                <w:b/>
                <w:bCs/>
                <w:noProof/>
              </w:rPr>
              <w:t>2</w:t>
            </w:r>
            <w:r>
              <w:rPr>
                <w:b/>
                <w:bCs/>
                <w:sz w:val="24"/>
                <w:szCs w:val="24"/>
              </w:rPr>
              <w:fldChar w:fldCharType="end"/>
            </w:r>
          </w:p>
        </w:sdtContent>
      </w:sdt>
    </w:sdtContent>
  </w:sdt>
  <w:p w14:paraId="2DD5BE02" w14:textId="77777777" w:rsidR="00E03DD6" w:rsidRDefault="00E03DD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9E74C3" w14:textId="77777777" w:rsidR="00895F85" w:rsidRDefault="00895F85" w:rsidP="00985CA3">
      <w:r>
        <w:separator/>
      </w:r>
    </w:p>
  </w:footnote>
  <w:footnote w:type="continuationSeparator" w:id="0">
    <w:p w14:paraId="7A9080C1" w14:textId="77777777" w:rsidR="00895F85" w:rsidRDefault="00895F85" w:rsidP="00985C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A97581" w14:textId="7F973BB0" w:rsidR="00F03316" w:rsidRPr="006F6FF9" w:rsidRDefault="00F03316" w:rsidP="008B5D22">
    <w:pPr>
      <w:tabs>
        <w:tab w:val="center" w:pos="4320"/>
        <w:tab w:val="center" w:pos="4419"/>
        <w:tab w:val="right" w:pos="8640"/>
        <w:tab w:val="right" w:pos="8838"/>
      </w:tabs>
      <w:jc w:val="center"/>
      <w:rPr>
        <w:rFonts w:ascii="Berylium" w:eastAsia="Calibri" w:hAnsi="Berylium" w:cs="Times New Roman"/>
        <w:b/>
        <w:iCs/>
        <w:sz w:val="22"/>
        <w:lang w:val="es-ES"/>
      </w:rPr>
    </w:pPr>
    <w:r>
      <w:rPr>
        <w:noProof/>
        <w:lang w:eastAsia="es-CO"/>
      </w:rPr>
      <w:drawing>
        <wp:anchor distT="0" distB="0" distL="114300" distR="114300" simplePos="0" relativeHeight="251661312" behindDoc="1" locked="0" layoutInCell="1" allowOverlap="1" wp14:anchorId="5AF430E5" wp14:editId="6504AA77">
          <wp:simplePos x="0" y="0"/>
          <wp:positionH relativeFrom="column">
            <wp:posOffset>-622935</wp:posOffset>
          </wp:positionH>
          <wp:positionV relativeFrom="paragraph">
            <wp:posOffset>-249555</wp:posOffset>
          </wp:positionV>
          <wp:extent cx="2047875" cy="676098"/>
          <wp:effectExtent l="0" t="0" r="0" b="0"/>
          <wp:wrapNone/>
          <wp:docPr id="4" name="Imagen 4" descr="Logo CSJ RGB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CSJ RGB_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676098"/>
                  </a:xfrm>
                  <a:prstGeom prst="rect">
                    <a:avLst/>
                  </a:prstGeom>
                  <a:noFill/>
                  <a:ln>
                    <a:noFill/>
                  </a:ln>
                </pic:spPr>
              </pic:pic>
            </a:graphicData>
          </a:graphic>
          <wp14:sizeRelH relativeFrom="page">
            <wp14:pctWidth>0</wp14:pctWidth>
          </wp14:sizeRelH>
          <wp14:sizeRelV relativeFrom="page">
            <wp14:pctHeight>0</wp14:pctHeight>
          </wp14:sizeRelV>
        </wp:anchor>
      </w:drawing>
    </w:r>
    <w:r w:rsidR="008B5D22">
      <w:rPr>
        <w:rFonts w:ascii="Berylium" w:eastAsia="Calibri" w:hAnsi="Berylium" w:cs="Times New Roman"/>
        <w:bCs/>
        <w:iCs/>
        <w:sz w:val="22"/>
      </w:rPr>
      <w:t xml:space="preserve">                                             </w:t>
    </w:r>
    <w:r w:rsidR="006233A7">
      <w:rPr>
        <w:rFonts w:ascii="Berylium" w:eastAsia="Calibri" w:hAnsi="Berylium" w:cs="Times New Roman"/>
        <w:bCs/>
        <w:iCs/>
        <w:sz w:val="22"/>
      </w:rPr>
      <w:t xml:space="preserve">       </w:t>
    </w:r>
    <w:r w:rsidR="008B5D22">
      <w:rPr>
        <w:rFonts w:ascii="Berylium" w:eastAsia="Calibri" w:hAnsi="Berylium" w:cs="Times New Roman"/>
        <w:bCs/>
        <w:iCs/>
        <w:sz w:val="22"/>
      </w:rPr>
      <w:t xml:space="preserve">  </w:t>
    </w:r>
    <w:r w:rsidRPr="006F6FF9">
      <w:rPr>
        <w:rFonts w:ascii="Berylium" w:eastAsia="Calibri" w:hAnsi="Berylium" w:cs="Times New Roman"/>
        <w:bCs/>
        <w:iCs/>
        <w:sz w:val="22"/>
      </w:rPr>
      <w:t>Consejo Superior de la Judicatura</w:t>
    </w:r>
    <w:r>
      <w:rPr>
        <w:rFonts w:ascii="Berylium" w:eastAsia="Calibri" w:hAnsi="Berylium" w:cs="Times New Roman"/>
        <w:bCs/>
        <w:iCs/>
        <w:sz w:val="22"/>
      </w:rPr>
      <w:t xml:space="preserve">                                </w:t>
    </w:r>
    <w:r w:rsidRPr="002A70D5">
      <w:rPr>
        <w:rFonts w:ascii="Berylium" w:eastAsia="Calibri" w:hAnsi="Berylium" w:cs="Times New Roman"/>
        <w:b/>
        <w:iCs/>
        <w:sz w:val="28"/>
        <w:szCs w:val="32"/>
      </w:rPr>
      <w:t>SIGCMA</w:t>
    </w:r>
  </w:p>
  <w:p w14:paraId="070D9E19" w14:textId="77777777" w:rsidR="00F03316" w:rsidRPr="006F6FF9" w:rsidRDefault="00F03316" w:rsidP="00F03316">
    <w:pPr>
      <w:tabs>
        <w:tab w:val="center" w:pos="4320"/>
        <w:tab w:val="center" w:pos="4419"/>
        <w:tab w:val="right" w:pos="8640"/>
        <w:tab w:val="right" w:pos="8838"/>
      </w:tabs>
      <w:jc w:val="center"/>
      <w:rPr>
        <w:rFonts w:ascii="Berylium" w:eastAsia="Calibri" w:hAnsi="Berylium" w:cs="Times New Roman"/>
        <w:bCs/>
        <w:iCs/>
        <w:sz w:val="22"/>
      </w:rPr>
    </w:pPr>
    <w:r w:rsidRPr="006F6FF9">
      <w:rPr>
        <w:rFonts w:ascii="Berylium" w:eastAsia="Calibri" w:hAnsi="Berylium" w:cs="Times New Roman"/>
        <w:bCs/>
        <w:iCs/>
        <w:sz w:val="22"/>
      </w:rPr>
      <w:t>Dirección Ejecutiva de Administración Judicial</w:t>
    </w:r>
  </w:p>
  <w:p w14:paraId="3076DC75" w14:textId="77777777" w:rsidR="00F03316" w:rsidRDefault="00F03316" w:rsidP="00F03316">
    <w:pPr>
      <w:tabs>
        <w:tab w:val="center" w:pos="4320"/>
        <w:tab w:val="center" w:pos="4419"/>
        <w:tab w:val="right" w:pos="8640"/>
        <w:tab w:val="right" w:pos="8838"/>
      </w:tabs>
      <w:jc w:val="center"/>
    </w:pPr>
    <w:r w:rsidRPr="006F6FF9">
      <w:rPr>
        <w:rFonts w:ascii="Berylium" w:eastAsia="Calibri" w:hAnsi="Berylium" w:cs="Times New Roman"/>
        <w:bCs/>
        <w:iCs/>
        <w:sz w:val="22"/>
      </w:rPr>
      <w:t>Sistema de Gestión de Seguridad y Salud en el Trabajo (SG-SST)</w:t>
    </w:r>
  </w:p>
  <w:p w14:paraId="1AA1B797" w14:textId="77777777" w:rsidR="00F03316" w:rsidRDefault="00F03316">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778BB3" w14:textId="77777777" w:rsidR="00320189" w:rsidRPr="006F6FF9" w:rsidRDefault="00320189" w:rsidP="00320189">
    <w:pPr>
      <w:tabs>
        <w:tab w:val="center" w:pos="4320"/>
        <w:tab w:val="center" w:pos="4419"/>
        <w:tab w:val="right" w:pos="8640"/>
        <w:tab w:val="right" w:pos="8838"/>
      </w:tabs>
      <w:jc w:val="center"/>
      <w:rPr>
        <w:rFonts w:ascii="Berylium" w:eastAsia="Calibri" w:hAnsi="Berylium" w:cs="Times New Roman"/>
        <w:b/>
        <w:iCs/>
        <w:sz w:val="22"/>
        <w:lang w:val="es-ES"/>
      </w:rPr>
    </w:pPr>
    <w:r>
      <w:rPr>
        <w:noProof/>
        <w:lang w:eastAsia="es-CO"/>
      </w:rPr>
      <w:drawing>
        <wp:anchor distT="0" distB="0" distL="114300" distR="114300" simplePos="0" relativeHeight="251663360" behindDoc="1" locked="0" layoutInCell="1" allowOverlap="1" wp14:anchorId="355603A1" wp14:editId="3FD5FDFF">
          <wp:simplePos x="0" y="0"/>
          <wp:positionH relativeFrom="column">
            <wp:posOffset>-622935</wp:posOffset>
          </wp:positionH>
          <wp:positionV relativeFrom="paragraph">
            <wp:posOffset>-249555</wp:posOffset>
          </wp:positionV>
          <wp:extent cx="2047875" cy="676098"/>
          <wp:effectExtent l="0" t="0" r="0" b="0"/>
          <wp:wrapNone/>
          <wp:docPr id="1" name="Imagen 1" descr="Logo CSJ RGB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CSJ RGB_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67609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Berylium" w:eastAsia="Calibri" w:hAnsi="Berylium" w:cs="Times New Roman"/>
        <w:bCs/>
        <w:iCs/>
        <w:sz w:val="22"/>
      </w:rPr>
      <w:t xml:space="preserve">                                                      </w:t>
    </w:r>
    <w:r w:rsidRPr="006F6FF9">
      <w:rPr>
        <w:rFonts w:ascii="Berylium" w:eastAsia="Calibri" w:hAnsi="Berylium" w:cs="Times New Roman"/>
        <w:bCs/>
        <w:iCs/>
        <w:sz w:val="22"/>
      </w:rPr>
      <w:t>Consejo Superior de la Judicatura</w:t>
    </w:r>
    <w:r>
      <w:rPr>
        <w:rFonts w:ascii="Berylium" w:eastAsia="Calibri" w:hAnsi="Berylium" w:cs="Times New Roman"/>
        <w:bCs/>
        <w:iCs/>
        <w:sz w:val="22"/>
      </w:rPr>
      <w:t xml:space="preserve">                                </w:t>
    </w:r>
    <w:r w:rsidRPr="002A70D5">
      <w:rPr>
        <w:rFonts w:ascii="Berylium" w:eastAsia="Calibri" w:hAnsi="Berylium" w:cs="Times New Roman"/>
        <w:b/>
        <w:iCs/>
        <w:sz w:val="28"/>
        <w:szCs w:val="32"/>
      </w:rPr>
      <w:t>SIGCMA</w:t>
    </w:r>
  </w:p>
  <w:p w14:paraId="443722A6" w14:textId="77777777" w:rsidR="00320189" w:rsidRPr="006F6FF9" w:rsidRDefault="00320189" w:rsidP="00320189">
    <w:pPr>
      <w:tabs>
        <w:tab w:val="center" w:pos="4320"/>
        <w:tab w:val="center" w:pos="4419"/>
        <w:tab w:val="right" w:pos="8640"/>
        <w:tab w:val="right" w:pos="8838"/>
      </w:tabs>
      <w:jc w:val="center"/>
      <w:rPr>
        <w:rFonts w:ascii="Berylium" w:eastAsia="Calibri" w:hAnsi="Berylium" w:cs="Times New Roman"/>
        <w:bCs/>
        <w:iCs/>
        <w:sz w:val="22"/>
      </w:rPr>
    </w:pPr>
    <w:r w:rsidRPr="006F6FF9">
      <w:rPr>
        <w:rFonts w:ascii="Berylium" w:eastAsia="Calibri" w:hAnsi="Berylium" w:cs="Times New Roman"/>
        <w:bCs/>
        <w:iCs/>
        <w:sz w:val="22"/>
      </w:rPr>
      <w:t>Dirección Ejecutiva de Administración Judicial</w:t>
    </w:r>
  </w:p>
  <w:p w14:paraId="1239253B" w14:textId="77777777" w:rsidR="00320189" w:rsidRDefault="00320189" w:rsidP="00320189">
    <w:pPr>
      <w:tabs>
        <w:tab w:val="center" w:pos="4320"/>
        <w:tab w:val="center" w:pos="4419"/>
        <w:tab w:val="right" w:pos="8640"/>
        <w:tab w:val="right" w:pos="8838"/>
      </w:tabs>
      <w:jc w:val="center"/>
    </w:pPr>
    <w:r w:rsidRPr="006F6FF9">
      <w:rPr>
        <w:rFonts w:ascii="Berylium" w:eastAsia="Calibri" w:hAnsi="Berylium" w:cs="Times New Roman"/>
        <w:bCs/>
        <w:iCs/>
        <w:sz w:val="22"/>
      </w:rPr>
      <w:t>Sistema de Gestión de Seguridad y Salud en el Trabajo (SG-SST)</w:t>
    </w:r>
  </w:p>
  <w:bookmarkStart w:id="2" w:name="_MON_1740593289"/>
  <w:bookmarkEnd w:id="2"/>
  <w:p w14:paraId="16C18449" w14:textId="179D85E8" w:rsidR="00E03DD6" w:rsidRDefault="0035063D" w:rsidP="00E03DD6">
    <w:pPr>
      <w:tabs>
        <w:tab w:val="center" w:pos="4320"/>
        <w:tab w:val="center" w:pos="4419"/>
        <w:tab w:val="right" w:pos="8640"/>
        <w:tab w:val="right" w:pos="8838"/>
      </w:tabs>
      <w:jc w:val="center"/>
    </w:pPr>
    <w:r>
      <w:rPr>
        <w:rFonts w:ascii="Berylium" w:eastAsia="Calibri" w:hAnsi="Berylium" w:cs="Times New Roman"/>
        <w:bCs/>
        <w:iCs/>
        <w:sz w:val="22"/>
      </w:rPr>
      <w:object w:dxaOrig="10822" w:dyaOrig="12047" w14:anchorId="15A14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75pt;height:602.25pt">
          <v:imagedata r:id="rId2" o:title=""/>
        </v:shape>
        <o:OLEObject Type="Embed" ProgID="Word.Document.12" ShapeID="_x0000_i1025" DrawAspect="Content" ObjectID="_1743420604" r:id="rId3">
          <o:FieldCodes>\s</o:FieldCodes>
        </o:OLEObject>
      </w:object>
    </w:r>
    <w:r w:rsidR="00E03DD6" w:rsidRPr="006F6FF9">
      <w:rPr>
        <w:rFonts w:ascii="Berylium" w:eastAsia="Calibri" w:hAnsi="Berylium" w:cs="Times New Roman"/>
        <w:bCs/>
        <w:iCs/>
        <w:sz w:val="22"/>
      </w:rPr>
      <w:t xml:space="preserve"> de Gestión de Seguridad y Salud en el Trabajo (SG-SST)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E54D1B"/>
    <w:multiLevelType w:val="hybridMultilevel"/>
    <w:tmpl w:val="E5046998"/>
    <w:lvl w:ilvl="0" w:tplc="772E88A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241F7B6C"/>
    <w:multiLevelType w:val="multilevel"/>
    <w:tmpl w:val="AAB804B8"/>
    <w:lvl w:ilvl="0">
      <w:start w:val="1"/>
      <w:numFmt w:val="decimal"/>
      <w:lvlText w:val="%1."/>
      <w:lvlJc w:val="left"/>
      <w:pPr>
        <w:ind w:left="720" w:hanging="360"/>
      </w:pPr>
      <w:rPr>
        <w:rFonts w:hint="default"/>
      </w:rPr>
    </w:lvl>
    <w:lvl w:ilvl="1">
      <w:start w:val="1"/>
      <w:numFmt w:val="decimal"/>
      <w:isLgl/>
      <w:lvlText w:val="%1.%2"/>
      <w:lvlJc w:val="left"/>
      <w:pPr>
        <w:ind w:left="510" w:hanging="56"/>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48477EE8"/>
    <w:multiLevelType w:val="hybridMultilevel"/>
    <w:tmpl w:val="9ACE7FF6"/>
    <w:lvl w:ilvl="0" w:tplc="7E40D4E8">
      <w:start w:val="1"/>
      <w:numFmt w:val="decimal"/>
      <w:lvlText w:val="%1."/>
      <w:lvlJc w:val="left"/>
      <w:pPr>
        <w:ind w:left="502" w:hanging="360"/>
      </w:pPr>
      <w:rPr>
        <w:rFonts w:ascii="Arial" w:hAnsi="Arial" w:cs="Arial" w:hint="default"/>
        <w:b/>
      </w:rPr>
    </w:lvl>
    <w:lvl w:ilvl="1" w:tplc="0C0A0019">
      <w:start w:val="1"/>
      <w:numFmt w:val="lowerLetter"/>
      <w:lvlText w:val="%2."/>
      <w:lvlJc w:val="left"/>
      <w:pPr>
        <w:ind w:left="1222" w:hanging="360"/>
      </w:pPr>
    </w:lvl>
    <w:lvl w:ilvl="2" w:tplc="0C0A001B">
      <w:start w:val="1"/>
      <w:numFmt w:val="lowerRoman"/>
      <w:lvlText w:val="%3."/>
      <w:lvlJc w:val="right"/>
      <w:pPr>
        <w:ind w:left="1942" w:hanging="180"/>
      </w:pPr>
    </w:lvl>
    <w:lvl w:ilvl="3" w:tplc="0C0A000F">
      <w:start w:val="1"/>
      <w:numFmt w:val="decimal"/>
      <w:lvlText w:val="%4."/>
      <w:lvlJc w:val="left"/>
      <w:pPr>
        <w:ind w:left="2662" w:hanging="360"/>
      </w:pPr>
    </w:lvl>
    <w:lvl w:ilvl="4" w:tplc="0C0A0019">
      <w:start w:val="1"/>
      <w:numFmt w:val="lowerLetter"/>
      <w:lvlText w:val="%5."/>
      <w:lvlJc w:val="left"/>
      <w:pPr>
        <w:ind w:left="3382" w:hanging="360"/>
      </w:pPr>
    </w:lvl>
    <w:lvl w:ilvl="5" w:tplc="0C0A001B">
      <w:start w:val="1"/>
      <w:numFmt w:val="lowerRoman"/>
      <w:lvlText w:val="%6."/>
      <w:lvlJc w:val="right"/>
      <w:pPr>
        <w:ind w:left="4102" w:hanging="180"/>
      </w:pPr>
    </w:lvl>
    <w:lvl w:ilvl="6" w:tplc="0C0A000F">
      <w:start w:val="1"/>
      <w:numFmt w:val="decimal"/>
      <w:lvlText w:val="%7."/>
      <w:lvlJc w:val="left"/>
      <w:pPr>
        <w:ind w:left="4822" w:hanging="360"/>
      </w:pPr>
    </w:lvl>
    <w:lvl w:ilvl="7" w:tplc="0C0A0019">
      <w:start w:val="1"/>
      <w:numFmt w:val="lowerLetter"/>
      <w:lvlText w:val="%8."/>
      <w:lvlJc w:val="left"/>
      <w:pPr>
        <w:ind w:left="5542" w:hanging="360"/>
      </w:pPr>
    </w:lvl>
    <w:lvl w:ilvl="8" w:tplc="0C0A001B">
      <w:start w:val="1"/>
      <w:numFmt w:val="lowerRoman"/>
      <w:lvlText w:val="%9."/>
      <w:lvlJc w:val="right"/>
      <w:pPr>
        <w:ind w:left="6262" w:hanging="180"/>
      </w:pPr>
    </w:lvl>
  </w:abstractNum>
  <w:abstractNum w:abstractNumId="3" w15:restartNumberingAfterBreak="0">
    <w:nsid w:val="6EDA6A39"/>
    <w:multiLevelType w:val="hybridMultilevel"/>
    <w:tmpl w:val="4E28B3EC"/>
    <w:lvl w:ilvl="0" w:tplc="0AC6C40C">
      <w:start w:val="1"/>
      <w:numFmt w:val="bullet"/>
      <w:pStyle w:val="Vieta1"/>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CO" w:vendorID="64" w:dllVersion="6" w:nlCheck="1" w:checkStyle="0"/>
  <w:activeWritingStyle w:appName="MSWord" w:lang="es-ES" w:vendorID="64" w:dllVersion="6" w:nlCheck="1" w:checkStyle="0"/>
  <w:activeWritingStyle w:appName="MSWord" w:lang="es-CO" w:vendorID="64" w:dllVersion="0" w:nlCheck="1" w:checkStyle="0"/>
  <w:activeWritingStyle w:appName="MSWord" w:lang="es-ES" w:vendorID="64" w:dllVersion="0" w:nlCheck="1" w:checkStyle="0"/>
  <w:activeWritingStyle w:appName="MSWord" w:lang="en-US" w:vendorID="64" w:dllVersion="6" w:nlCheck="1" w:checkStyle="0"/>
  <w:activeWritingStyle w:appName="MSWord" w:lang="en-US" w:vendorID="64" w:dllVersion="0" w:nlCheck="1" w:checkStyle="0"/>
  <w:activeWritingStyle w:appName="MSWord" w:lang="es-ES" w:vendorID="64" w:dllVersion="4096" w:nlCheck="1" w:checkStyle="0"/>
  <w:activeWritingStyle w:appName="MSWord" w:lang="es-CO" w:vendorID="64" w:dllVersion="4096" w:nlCheck="1" w:checkStyle="0"/>
  <w:activeWritingStyle w:appName="MSWord" w:lang="en-US" w:vendorID="64" w:dllVersion="4096" w:nlCheck="1" w:checkStyle="0"/>
  <w:activeWritingStyle w:appName="MSWord" w:lang="es-ES_tradnl" w:vendorID="64" w:dllVersion="4096" w:nlCheck="1" w:checkStyle="0"/>
  <w:activeWritingStyle w:appName="MSWord" w:lang="es-CO" w:vendorID="64" w:dllVersion="131078" w:nlCheck="1" w:checkStyle="0"/>
  <w:activeWritingStyle w:appName="MSWord" w:lang="es-ES" w:vendorID="64" w:dllVersion="131078"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7556"/>
    <w:rsid w:val="00004C05"/>
    <w:rsid w:val="00006401"/>
    <w:rsid w:val="000068FB"/>
    <w:rsid w:val="00007CAF"/>
    <w:rsid w:val="000200DC"/>
    <w:rsid w:val="000221B5"/>
    <w:rsid w:val="00022C5C"/>
    <w:rsid w:val="00023CE9"/>
    <w:rsid w:val="000350EC"/>
    <w:rsid w:val="00037712"/>
    <w:rsid w:val="00041B94"/>
    <w:rsid w:val="00042BAD"/>
    <w:rsid w:val="00043E7E"/>
    <w:rsid w:val="00044F90"/>
    <w:rsid w:val="0005180E"/>
    <w:rsid w:val="00051908"/>
    <w:rsid w:val="00055FAF"/>
    <w:rsid w:val="000642DB"/>
    <w:rsid w:val="00072BCF"/>
    <w:rsid w:val="00074954"/>
    <w:rsid w:val="00082827"/>
    <w:rsid w:val="000852FB"/>
    <w:rsid w:val="00085FF4"/>
    <w:rsid w:val="00090EE1"/>
    <w:rsid w:val="00096444"/>
    <w:rsid w:val="000A211A"/>
    <w:rsid w:val="000A5DD2"/>
    <w:rsid w:val="000C7263"/>
    <w:rsid w:val="000D2A0A"/>
    <w:rsid w:val="000D2F6A"/>
    <w:rsid w:val="000D4C9F"/>
    <w:rsid w:val="000E7E52"/>
    <w:rsid w:val="000F03CB"/>
    <w:rsid w:val="000F10E5"/>
    <w:rsid w:val="000F6668"/>
    <w:rsid w:val="000F6A31"/>
    <w:rsid w:val="00102456"/>
    <w:rsid w:val="00102D87"/>
    <w:rsid w:val="0012025B"/>
    <w:rsid w:val="0012307A"/>
    <w:rsid w:val="00125822"/>
    <w:rsid w:val="00133E5E"/>
    <w:rsid w:val="00137AF7"/>
    <w:rsid w:val="00140752"/>
    <w:rsid w:val="001433FF"/>
    <w:rsid w:val="00150239"/>
    <w:rsid w:val="00152E9C"/>
    <w:rsid w:val="00173245"/>
    <w:rsid w:val="00181E6E"/>
    <w:rsid w:val="00190565"/>
    <w:rsid w:val="001A2184"/>
    <w:rsid w:val="001A3F1B"/>
    <w:rsid w:val="001A5C8D"/>
    <w:rsid w:val="001A7A95"/>
    <w:rsid w:val="001B55BE"/>
    <w:rsid w:val="001B761B"/>
    <w:rsid w:val="001C1CFE"/>
    <w:rsid w:val="001C7675"/>
    <w:rsid w:val="001D0F0A"/>
    <w:rsid w:val="001D7722"/>
    <w:rsid w:val="001E6DC6"/>
    <w:rsid w:val="001E74D1"/>
    <w:rsid w:val="001F6D10"/>
    <w:rsid w:val="00202EE0"/>
    <w:rsid w:val="00203296"/>
    <w:rsid w:val="0020610C"/>
    <w:rsid w:val="002142AB"/>
    <w:rsid w:val="00232A83"/>
    <w:rsid w:val="00236986"/>
    <w:rsid w:val="002537B1"/>
    <w:rsid w:val="00255065"/>
    <w:rsid w:val="002804B9"/>
    <w:rsid w:val="00280586"/>
    <w:rsid w:val="00284004"/>
    <w:rsid w:val="00286135"/>
    <w:rsid w:val="00291A57"/>
    <w:rsid w:val="00292DD8"/>
    <w:rsid w:val="002957DF"/>
    <w:rsid w:val="00296C83"/>
    <w:rsid w:val="002B00E5"/>
    <w:rsid w:val="002B7C4A"/>
    <w:rsid w:val="002C031F"/>
    <w:rsid w:val="002C3897"/>
    <w:rsid w:val="002C6FEC"/>
    <w:rsid w:val="002D17AC"/>
    <w:rsid w:val="002D3299"/>
    <w:rsid w:val="002E09B0"/>
    <w:rsid w:val="002E0BD8"/>
    <w:rsid w:val="002E59AD"/>
    <w:rsid w:val="002F022B"/>
    <w:rsid w:val="002F468D"/>
    <w:rsid w:val="003043A9"/>
    <w:rsid w:val="00311369"/>
    <w:rsid w:val="003157B4"/>
    <w:rsid w:val="00320189"/>
    <w:rsid w:val="00322CBB"/>
    <w:rsid w:val="0032627C"/>
    <w:rsid w:val="00326B3B"/>
    <w:rsid w:val="00337134"/>
    <w:rsid w:val="00341D2D"/>
    <w:rsid w:val="0035063D"/>
    <w:rsid w:val="00355FB5"/>
    <w:rsid w:val="00367D91"/>
    <w:rsid w:val="00375ED6"/>
    <w:rsid w:val="00382D9E"/>
    <w:rsid w:val="003A0D16"/>
    <w:rsid w:val="003A279F"/>
    <w:rsid w:val="003A5EB0"/>
    <w:rsid w:val="003A69DB"/>
    <w:rsid w:val="003A7AA2"/>
    <w:rsid w:val="003B2D63"/>
    <w:rsid w:val="003B30D4"/>
    <w:rsid w:val="003C3B04"/>
    <w:rsid w:val="003C3E2C"/>
    <w:rsid w:val="003C740D"/>
    <w:rsid w:val="003E1352"/>
    <w:rsid w:val="003E1EC5"/>
    <w:rsid w:val="003F0594"/>
    <w:rsid w:val="003F197A"/>
    <w:rsid w:val="003F382D"/>
    <w:rsid w:val="003F5467"/>
    <w:rsid w:val="00405C94"/>
    <w:rsid w:val="004129A6"/>
    <w:rsid w:val="004174FF"/>
    <w:rsid w:val="004307EE"/>
    <w:rsid w:val="00453620"/>
    <w:rsid w:val="0045622F"/>
    <w:rsid w:val="004569E1"/>
    <w:rsid w:val="00457CA3"/>
    <w:rsid w:val="004607BE"/>
    <w:rsid w:val="004665FC"/>
    <w:rsid w:val="00472441"/>
    <w:rsid w:val="00473646"/>
    <w:rsid w:val="004812B1"/>
    <w:rsid w:val="0048196C"/>
    <w:rsid w:val="00486F07"/>
    <w:rsid w:val="00493033"/>
    <w:rsid w:val="004935F1"/>
    <w:rsid w:val="00493A55"/>
    <w:rsid w:val="00494ADF"/>
    <w:rsid w:val="00496F8B"/>
    <w:rsid w:val="004A079B"/>
    <w:rsid w:val="004A44A4"/>
    <w:rsid w:val="004B7B50"/>
    <w:rsid w:val="004C75D6"/>
    <w:rsid w:val="004D5C0E"/>
    <w:rsid w:val="004E6045"/>
    <w:rsid w:val="004E6558"/>
    <w:rsid w:val="004F71E0"/>
    <w:rsid w:val="00503E44"/>
    <w:rsid w:val="00514528"/>
    <w:rsid w:val="00521198"/>
    <w:rsid w:val="005231A8"/>
    <w:rsid w:val="005251DA"/>
    <w:rsid w:val="005325B0"/>
    <w:rsid w:val="00542F08"/>
    <w:rsid w:val="005546FA"/>
    <w:rsid w:val="00554F3E"/>
    <w:rsid w:val="00560202"/>
    <w:rsid w:val="00572432"/>
    <w:rsid w:val="0057391F"/>
    <w:rsid w:val="0057792B"/>
    <w:rsid w:val="00583528"/>
    <w:rsid w:val="00596562"/>
    <w:rsid w:val="005A3063"/>
    <w:rsid w:val="005A3DC8"/>
    <w:rsid w:val="005A4E00"/>
    <w:rsid w:val="005A7D7B"/>
    <w:rsid w:val="005C5E29"/>
    <w:rsid w:val="005E6FD7"/>
    <w:rsid w:val="005E703A"/>
    <w:rsid w:val="005E7C3A"/>
    <w:rsid w:val="005F4335"/>
    <w:rsid w:val="00603A55"/>
    <w:rsid w:val="00615FD0"/>
    <w:rsid w:val="006233A7"/>
    <w:rsid w:val="00623690"/>
    <w:rsid w:val="00630272"/>
    <w:rsid w:val="006308D6"/>
    <w:rsid w:val="006313D3"/>
    <w:rsid w:val="006451C7"/>
    <w:rsid w:val="006500F4"/>
    <w:rsid w:val="00654445"/>
    <w:rsid w:val="00656876"/>
    <w:rsid w:val="00660C20"/>
    <w:rsid w:val="00661450"/>
    <w:rsid w:val="0066525B"/>
    <w:rsid w:val="006725E0"/>
    <w:rsid w:val="00673077"/>
    <w:rsid w:val="00676A4D"/>
    <w:rsid w:val="00676E8C"/>
    <w:rsid w:val="0068553F"/>
    <w:rsid w:val="00693456"/>
    <w:rsid w:val="00693D9D"/>
    <w:rsid w:val="00694A9D"/>
    <w:rsid w:val="006A2700"/>
    <w:rsid w:val="006A2871"/>
    <w:rsid w:val="006A5E2A"/>
    <w:rsid w:val="006C01A5"/>
    <w:rsid w:val="006D6214"/>
    <w:rsid w:val="006D6441"/>
    <w:rsid w:val="006E345D"/>
    <w:rsid w:val="006E5A84"/>
    <w:rsid w:val="006F145B"/>
    <w:rsid w:val="006F24A1"/>
    <w:rsid w:val="00711425"/>
    <w:rsid w:val="00713B3C"/>
    <w:rsid w:val="00716B1E"/>
    <w:rsid w:val="00717F6B"/>
    <w:rsid w:val="00720A33"/>
    <w:rsid w:val="00722E3D"/>
    <w:rsid w:val="00743E7D"/>
    <w:rsid w:val="00753C36"/>
    <w:rsid w:val="00754E35"/>
    <w:rsid w:val="00756F94"/>
    <w:rsid w:val="007602D3"/>
    <w:rsid w:val="007603EF"/>
    <w:rsid w:val="00765EE7"/>
    <w:rsid w:val="007660F6"/>
    <w:rsid w:val="00780784"/>
    <w:rsid w:val="00782257"/>
    <w:rsid w:val="007869E0"/>
    <w:rsid w:val="00790524"/>
    <w:rsid w:val="0079430F"/>
    <w:rsid w:val="00794696"/>
    <w:rsid w:val="00796739"/>
    <w:rsid w:val="007A2E81"/>
    <w:rsid w:val="007B011D"/>
    <w:rsid w:val="007C026F"/>
    <w:rsid w:val="007C32F5"/>
    <w:rsid w:val="007C5C9B"/>
    <w:rsid w:val="007D220E"/>
    <w:rsid w:val="007D3541"/>
    <w:rsid w:val="007D35D5"/>
    <w:rsid w:val="007D6C7E"/>
    <w:rsid w:val="007D7CED"/>
    <w:rsid w:val="007E014A"/>
    <w:rsid w:val="007E30F0"/>
    <w:rsid w:val="007E7875"/>
    <w:rsid w:val="007E7CD0"/>
    <w:rsid w:val="00802647"/>
    <w:rsid w:val="0080793A"/>
    <w:rsid w:val="00807B3E"/>
    <w:rsid w:val="008215C5"/>
    <w:rsid w:val="00826189"/>
    <w:rsid w:val="008322F0"/>
    <w:rsid w:val="00846AC6"/>
    <w:rsid w:val="00861882"/>
    <w:rsid w:val="00871359"/>
    <w:rsid w:val="00875523"/>
    <w:rsid w:val="00885F58"/>
    <w:rsid w:val="00887786"/>
    <w:rsid w:val="00887B8B"/>
    <w:rsid w:val="00892820"/>
    <w:rsid w:val="00895F85"/>
    <w:rsid w:val="008971A0"/>
    <w:rsid w:val="008971A5"/>
    <w:rsid w:val="00897DF8"/>
    <w:rsid w:val="008B175C"/>
    <w:rsid w:val="008B23D1"/>
    <w:rsid w:val="008B5D22"/>
    <w:rsid w:val="008D1CFB"/>
    <w:rsid w:val="008D67B6"/>
    <w:rsid w:val="008D67EF"/>
    <w:rsid w:val="008E11C4"/>
    <w:rsid w:val="008E23BD"/>
    <w:rsid w:val="008F0EA0"/>
    <w:rsid w:val="008F43B1"/>
    <w:rsid w:val="008F64D4"/>
    <w:rsid w:val="009000C5"/>
    <w:rsid w:val="00902C1E"/>
    <w:rsid w:val="00906827"/>
    <w:rsid w:val="009156DA"/>
    <w:rsid w:val="00921E55"/>
    <w:rsid w:val="0092378C"/>
    <w:rsid w:val="00925282"/>
    <w:rsid w:val="00932451"/>
    <w:rsid w:val="009330B1"/>
    <w:rsid w:val="00934AE9"/>
    <w:rsid w:val="00941C8B"/>
    <w:rsid w:val="0094480E"/>
    <w:rsid w:val="00950181"/>
    <w:rsid w:val="0095378B"/>
    <w:rsid w:val="009561C5"/>
    <w:rsid w:val="009566F5"/>
    <w:rsid w:val="009602D3"/>
    <w:rsid w:val="00963BA6"/>
    <w:rsid w:val="00967BF5"/>
    <w:rsid w:val="00967EFB"/>
    <w:rsid w:val="00976B70"/>
    <w:rsid w:val="0098038A"/>
    <w:rsid w:val="009830D6"/>
    <w:rsid w:val="00983446"/>
    <w:rsid w:val="00985CA3"/>
    <w:rsid w:val="0099377A"/>
    <w:rsid w:val="00995AB2"/>
    <w:rsid w:val="00995D09"/>
    <w:rsid w:val="009A4053"/>
    <w:rsid w:val="009A5D5D"/>
    <w:rsid w:val="009B56F5"/>
    <w:rsid w:val="009B63A7"/>
    <w:rsid w:val="009B695C"/>
    <w:rsid w:val="009B6D88"/>
    <w:rsid w:val="009C466C"/>
    <w:rsid w:val="009C6CF4"/>
    <w:rsid w:val="009C7722"/>
    <w:rsid w:val="009E27D6"/>
    <w:rsid w:val="009E3948"/>
    <w:rsid w:val="009E5629"/>
    <w:rsid w:val="009F451D"/>
    <w:rsid w:val="00A01CE3"/>
    <w:rsid w:val="00A04108"/>
    <w:rsid w:val="00A05484"/>
    <w:rsid w:val="00A11B85"/>
    <w:rsid w:val="00A228C1"/>
    <w:rsid w:val="00A233A2"/>
    <w:rsid w:val="00A23B9B"/>
    <w:rsid w:val="00A2424E"/>
    <w:rsid w:val="00A252B4"/>
    <w:rsid w:val="00A2537F"/>
    <w:rsid w:val="00A25560"/>
    <w:rsid w:val="00A3019E"/>
    <w:rsid w:val="00A3397E"/>
    <w:rsid w:val="00A355B3"/>
    <w:rsid w:val="00A46D2E"/>
    <w:rsid w:val="00A539C0"/>
    <w:rsid w:val="00A54B66"/>
    <w:rsid w:val="00A70FD5"/>
    <w:rsid w:val="00A75A9A"/>
    <w:rsid w:val="00A77000"/>
    <w:rsid w:val="00A95130"/>
    <w:rsid w:val="00AA0391"/>
    <w:rsid w:val="00AA2330"/>
    <w:rsid w:val="00AA30DE"/>
    <w:rsid w:val="00AC5E60"/>
    <w:rsid w:val="00AD3A6A"/>
    <w:rsid w:val="00AD3E0B"/>
    <w:rsid w:val="00AD4CB5"/>
    <w:rsid w:val="00AD5574"/>
    <w:rsid w:val="00AE2692"/>
    <w:rsid w:val="00AF7D50"/>
    <w:rsid w:val="00B00E44"/>
    <w:rsid w:val="00B01E81"/>
    <w:rsid w:val="00B0323B"/>
    <w:rsid w:val="00B06228"/>
    <w:rsid w:val="00B07998"/>
    <w:rsid w:val="00B13D02"/>
    <w:rsid w:val="00B13EAC"/>
    <w:rsid w:val="00B14EBE"/>
    <w:rsid w:val="00B15931"/>
    <w:rsid w:val="00B17E25"/>
    <w:rsid w:val="00B21072"/>
    <w:rsid w:val="00B24411"/>
    <w:rsid w:val="00B256C9"/>
    <w:rsid w:val="00B33EA3"/>
    <w:rsid w:val="00B40720"/>
    <w:rsid w:val="00B5509A"/>
    <w:rsid w:val="00B634CA"/>
    <w:rsid w:val="00B64439"/>
    <w:rsid w:val="00B76E8A"/>
    <w:rsid w:val="00B76EBB"/>
    <w:rsid w:val="00B83B69"/>
    <w:rsid w:val="00B97AE3"/>
    <w:rsid w:val="00B97C78"/>
    <w:rsid w:val="00BA089C"/>
    <w:rsid w:val="00BA2576"/>
    <w:rsid w:val="00BA3808"/>
    <w:rsid w:val="00BA4065"/>
    <w:rsid w:val="00BA5328"/>
    <w:rsid w:val="00BB0323"/>
    <w:rsid w:val="00BB1150"/>
    <w:rsid w:val="00BB207C"/>
    <w:rsid w:val="00BB7BC6"/>
    <w:rsid w:val="00BC25B4"/>
    <w:rsid w:val="00BC5378"/>
    <w:rsid w:val="00BD649D"/>
    <w:rsid w:val="00BE20E5"/>
    <w:rsid w:val="00BE342F"/>
    <w:rsid w:val="00BE41BF"/>
    <w:rsid w:val="00BF034D"/>
    <w:rsid w:val="00BF307A"/>
    <w:rsid w:val="00BF3D6D"/>
    <w:rsid w:val="00C0085A"/>
    <w:rsid w:val="00C03999"/>
    <w:rsid w:val="00C112C9"/>
    <w:rsid w:val="00C22A9F"/>
    <w:rsid w:val="00C22B19"/>
    <w:rsid w:val="00C235BB"/>
    <w:rsid w:val="00C30C0F"/>
    <w:rsid w:val="00C32061"/>
    <w:rsid w:val="00C32899"/>
    <w:rsid w:val="00C44FA6"/>
    <w:rsid w:val="00C52210"/>
    <w:rsid w:val="00C525F7"/>
    <w:rsid w:val="00C54950"/>
    <w:rsid w:val="00C56AFA"/>
    <w:rsid w:val="00C62E03"/>
    <w:rsid w:val="00C7171F"/>
    <w:rsid w:val="00C73E49"/>
    <w:rsid w:val="00C82BAA"/>
    <w:rsid w:val="00C91755"/>
    <w:rsid w:val="00C92494"/>
    <w:rsid w:val="00CA3386"/>
    <w:rsid w:val="00CA4F8A"/>
    <w:rsid w:val="00CB0F09"/>
    <w:rsid w:val="00CB6BF0"/>
    <w:rsid w:val="00CC3032"/>
    <w:rsid w:val="00CD2130"/>
    <w:rsid w:val="00CD567A"/>
    <w:rsid w:val="00CD5993"/>
    <w:rsid w:val="00CF5714"/>
    <w:rsid w:val="00CF5BC2"/>
    <w:rsid w:val="00D02B01"/>
    <w:rsid w:val="00D06105"/>
    <w:rsid w:val="00D06585"/>
    <w:rsid w:val="00D071BA"/>
    <w:rsid w:val="00D076D9"/>
    <w:rsid w:val="00D20D15"/>
    <w:rsid w:val="00D40D83"/>
    <w:rsid w:val="00D45497"/>
    <w:rsid w:val="00D46D2A"/>
    <w:rsid w:val="00D51943"/>
    <w:rsid w:val="00D51C55"/>
    <w:rsid w:val="00D56A66"/>
    <w:rsid w:val="00D63E56"/>
    <w:rsid w:val="00D652B2"/>
    <w:rsid w:val="00D66FF5"/>
    <w:rsid w:val="00D77004"/>
    <w:rsid w:val="00D856B4"/>
    <w:rsid w:val="00D8774D"/>
    <w:rsid w:val="00DA5E6E"/>
    <w:rsid w:val="00DB66E7"/>
    <w:rsid w:val="00DC42BE"/>
    <w:rsid w:val="00DD1868"/>
    <w:rsid w:val="00DE64EE"/>
    <w:rsid w:val="00DF0B25"/>
    <w:rsid w:val="00DF19BD"/>
    <w:rsid w:val="00E03DD6"/>
    <w:rsid w:val="00E12AAF"/>
    <w:rsid w:val="00E260D9"/>
    <w:rsid w:val="00E323FD"/>
    <w:rsid w:val="00E450C1"/>
    <w:rsid w:val="00E51E37"/>
    <w:rsid w:val="00E56694"/>
    <w:rsid w:val="00E6273C"/>
    <w:rsid w:val="00E64D21"/>
    <w:rsid w:val="00E72349"/>
    <w:rsid w:val="00E759C2"/>
    <w:rsid w:val="00E84FEB"/>
    <w:rsid w:val="00E9270E"/>
    <w:rsid w:val="00E93879"/>
    <w:rsid w:val="00E976C5"/>
    <w:rsid w:val="00EA79AE"/>
    <w:rsid w:val="00EB05BE"/>
    <w:rsid w:val="00ED039B"/>
    <w:rsid w:val="00ED5B0B"/>
    <w:rsid w:val="00ED5B8D"/>
    <w:rsid w:val="00EE0021"/>
    <w:rsid w:val="00EE4E3C"/>
    <w:rsid w:val="00EF2F5D"/>
    <w:rsid w:val="00EF638C"/>
    <w:rsid w:val="00F03316"/>
    <w:rsid w:val="00F0741C"/>
    <w:rsid w:val="00F14D5D"/>
    <w:rsid w:val="00F31829"/>
    <w:rsid w:val="00F32D2A"/>
    <w:rsid w:val="00F32E80"/>
    <w:rsid w:val="00F330AC"/>
    <w:rsid w:val="00F36A95"/>
    <w:rsid w:val="00F3719C"/>
    <w:rsid w:val="00F43B8B"/>
    <w:rsid w:val="00F44045"/>
    <w:rsid w:val="00F457C8"/>
    <w:rsid w:val="00F46844"/>
    <w:rsid w:val="00F52ACC"/>
    <w:rsid w:val="00F61DA7"/>
    <w:rsid w:val="00F63CFC"/>
    <w:rsid w:val="00F64E1A"/>
    <w:rsid w:val="00F65B55"/>
    <w:rsid w:val="00F76CF3"/>
    <w:rsid w:val="00F77556"/>
    <w:rsid w:val="00F82AF4"/>
    <w:rsid w:val="00F83AF2"/>
    <w:rsid w:val="00F853A2"/>
    <w:rsid w:val="00F874F0"/>
    <w:rsid w:val="00F9679D"/>
    <w:rsid w:val="00F96913"/>
    <w:rsid w:val="00FA04F8"/>
    <w:rsid w:val="00FB549C"/>
    <w:rsid w:val="00FB78EE"/>
    <w:rsid w:val="00FC6E59"/>
    <w:rsid w:val="00FD00F8"/>
    <w:rsid w:val="00FD5AE7"/>
    <w:rsid w:val="00FE05FA"/>
    <w:rsid w:val="00FE23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D6DCA8"/>
  <w15:chartTrackingRefBased/>
  <w15:docId w15:val="{88E19E38-903F-412F-B4E9-17CF375B1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52FB"/>
    <w:pPr>
      <w:spacing w:after="0" w:line="240" w:lineRule="auto"/>
      <w:jc w:val="both"/>
    </w:pPr>
    <w:rPr>
      <w:rFonts w:ascii="Arial" w:hAnsi="Arial"/>
      <w:sz w:val="20"/>
      <w:lang w:val="es-CO"/>
    </w:rPr>
  </w:style>
  <w:style w:type="paragraph" w:styleId="Ttulo1">
    <w:name w:val="heading 1"/>
    <w:basedOn w:val="Normal"/>
    <w:next w:val="Normal"/>
    <w:link w:val="Ttulo1Car"/>
    <w:uiPriority w:val="9"/>
    <w:qFormat/>
    <w:rsid w:val="00F46844"/>
    <w:pPr>
      <w:keepNext/>
      <w:keepLines/>
      <w:outlineLvl w:val="0"/>
    </w:pPr>
    <w:rPr>
      <w:rFonts w:eastAsiaTheme="majorEastAsia" w:cstheme="majorBidi"/>
      <w:b/>
      <w:caps/>
      <w:szCs w:val="32"/>
    </w:rPr>
  </w:style>
  <w:style w:type="paragraph" w:styleId="Ttulo2">
    <w:name w:val="heading 2"/>
    <w:basedOn w:val="Normal"/>
    <w:next w:val="Normal"/>
    <w:link w:val="Ttulo2Car"/>
    <w:uiPriority w:val="9"/>
    <w:qFormat/>
    <w:rsid w:val="00D51943"/>
    <w:pPr>
      <w:keepNext/>
      <w:keepLines/>
      <w:outlineLvl w:val="1"/>
    </w:pPr>
    <w:rPr>
      <w:rFonts w:eastAsiaTheme="majorEastAsia" w:cstheme="majorBidi"/>
      <w:b/>
      <w:caps/>
      <w:szCs w:val="26"/>
    </w:rPr>
  </w:style>
  <w:style w:type="paragraph" w:styleId="Ttulo3">
    <w:name w:val="heading 3"/>
    <w:basedOn w:val="Normal"/>
    <w:next w:val="Normal"/>
    <w:link w:val="Ttulo3Car"/>
    <w:uiPriority w:val="9"/>
    <w:qFormat/>
    <w:rsid w:val="00D51943"/>
    <w:pPr>
      <w:keepNext/>
      <w:keepLines/>
      <w:outlineLvl w:val="2"/>
    </w:pPr>
    <w:rPr>
      <w:rFonts w:eastAsiaTheme="majorEastAsia" w:cstheme="majorBidi"/>
      <w:b/>
      <w:szCs w:val="24"/>
    </w:rPr>
  </w:style>
  <w:style w:type="paragraph" w:styleId="Ttulo4">
    <w:name w:val="heading 4"/>
    <w:basedOn w:val="Normal"/>
    <w:next w:val="Normal"/>
    <w:link w:val="Ttulo4Car"/>
    <w:uiPriority w:val="9"/>
    <w:qFormat/>
    <w:rsid w:val="00D51943"/>
    <w:pPr>
      <w:keepNext/>
      <w:keepLines/>
      <w:outlineLvl w:val="3"/>
    </w:pPr>
    <w:rPr>
      <w:rFonts w:eastAsiaTheme="majorEastAsia" w:cstheme="majorBidi"/>
      <w:b/>
      <w:iCs/>
    </w:rPr>
  </w:style>
  <w:style w:type="paragraph" w:styleId="Ttulo5">
    <w:name w:val="heading 5"/>
    <w:basedOn w:val="Normal"/>
    <w:next w:val="Normal"/>
    <w:link w:val="Ttulo5Car"/>
    <w:uiPriority w:val="9"/>
    <w:qFormat/>
    <w:rsid w:val="00D51943"/>
    <w:pPr>
      <w:keepNext/>
      <w:keepLines/>
      <w:outlineLvl w:val="4"/>
    </w:pPr>
    <w:rPr>
      <w:rFonts w:eastAsiaTheme="majorEastAsia" w:cstheme="majorBidi"/>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46844"/>
    <w:rPr>
      <w:rFonts w:ascii="Arial" w:eastAsiaTheme="majorEastAsia" w:hAnsi="Arial" w:cstheme="majorBidi"/>
      <w:b/>
      <w:caps/>
      <w:sz w:val="20"/>
      <w:szCs w:val="32"/>
      <w:lang w:val="es-CO"/>
    </w:rPr>
  </w:style>
  <w:style w:type="character" w:customStyle="1" w:styleId="Ttulo2Car">
    <w:name w:val="Título 2 Car"/>
    <w:basedOn w:val="Fuentedeprrafopredeter"/>
    <w:link w:val="Ttulo2"/>
    <w:uiPriority w:val="9"/>
    <w:rsid w:val="00D51943"/>
    <w:rPr>
      <w:rFonts w:ascii="Arial" w:eastAsiaTheme="majorEastAsia" w:hAnsi="Arial" w:cstheme="majorBidi"/>
      <w:b/>
      <w:caps/>
      <w:sz w:val="20"/>
      <w:szCs w:val="26"/>
    </w:rPr>
  </w:style>
  <w:style w:type="paragraph" w:styleId="Ttulo">
    <w:name w:val="Title"/>
    <w:basedOn w:val="Normal"/>
    <w:next w:val="Normal"/>
    <w:link w:val="TtuloCar"/>
    <w:uiPriority w:val="9"/>
    <w:qFormat/>
    <w:rsid w:val="00D51943"/>
    <w:pPr>
      <w:contextualSpacing/>
      <w:jc w:val="center"/>
    </w:pPr>
    <w:rPr>
      <w:rFonts w:eastAsiaTheme="majorEastAsia" w:cstheme="majorBidi"/>
      <w:b/>
      <w:caps/>
      <w:spacing w:val="-10"/>
      <w:kern w:val="28"/>
      <w:szCs w:val="56"/>
    </w:rPr>
  </w:style>
  <w:style w:type="character" w:customStyle="1" w:styleId="TtuloCar">
    <w:name w:val="Título Car"/>
    <w:basedOn w:val="Fuentedeprrafopredeter"/>
    <w:link w:val="Ttulo"/>
    <w:uiPriority w:val="9"/>
    <w:rsid w:val="00D51943"/>
    <w:rPr>
      <w:rFonts w:ascii="Arial" w:eastAsiaTheme="majorEastAsia" w:hAnsi="Arial" w:cstheme="majorBidi"/>
      <w:b/>
      <w:caps/>
      <w:spacing w:val="-10"/>
      <w:kern w:val="28"/>
      <w:sz w:val="20"/>
      <w:szCs w:val="56"/>
    </w:rPr>
  </w:style>
  <w:style w:type="character" w:customStyle="1" w:styleId="Ttulo3Car">
    <w:name w:val="Título 3 Car"/>
    <w:basedOn w:val="Fuentedeprrafopredeter"/>
    <w:link w:val="Ttulo3"/>
    <w:uiPriority w:val="9"/>
    <w:rsid w:val="00D51943"/>
    <w:rPr>
      <w:rFonts w:ascii="Arial" w:eastAsiaTheme="majorEastAsia" w:hAnsi="Arial" w:cstheme="majorBidi"/>
      <w:b/>
      <w:sz w:val="20"/>
      <w:szCs w:val="24"/>
    </w:rPr>
  </w:style>
  <w:style w:type="character" w:customStyle="1" w:styleId="Ttulo4Car">
    <w:name w:val="Título 4 Car"/>
    <w:basedOn w:val="Fuentedeprrafopredeter"/>
    <w:link w:val="Ttulo4"/>
    <w:uiPriority w:val="9"/>
    <w:rsid w:val="00D51943"/>
    <w:rPr>
      <w:rFonts w:ascii="Arial" w:eastAsiaTheme="majorEastAsia" w:hAnsi="Arial" w:cstheme="majorBidi"/>
      <w:b/>
      <w:iCs/>
      <w:sz w:val="20"/>
    </w:rPr>
  </w:style>
  <w:style w:type="character" w:customStyle="1" w:styleId="Ttulo5Car">
    <w:name w:val="Título 5 Car"/>
    <w:basedOn w:val="Fuentedeprrafopredeter"/>
    <w:link w:val="Ttulo5"/>
    <w:uiPriority w:val="9"/>
    <w:rsid w:val="00D51943"/>
    <w:rPr>
      <w:rFonts w:ascii="Arial" w:eastAsiaTheme="majorEastAsia" w:hAnsi="Arial" w:cstheme="majorBidi"/>
      <w:sz w:val="20"/>
    </w:rPr>
  </w:style>
  <w:style w:type="paragraph" w:styleId="Descripcin">
    <w:name w:val="caption"/>
    <w:basedOn w:val="Normal"/>
    <w:next w:val="Normal"/>
    <w:uiPriority w:val="35"/>
    <w:unhideWhenUsed/>
    <w:qFormat/>
    <w:rsid w:val="00D51943"/>
    <w:pPr>
      <w:jc w:val="center"/>
    </w:pPr>
    <w:rPr>
      <w:b/>
      <w:iCs/>
      <w:sz w:val="18"/>
      <w:szCs w:val="18"/>
    </w:rPr>
  </w:style>
  <w:style w:type="paragraph" w:styleId="Encabezado">
    <w:name w:val="header"/>
    <w:basedOn w:val="Normal"/>
    <w:link w:val="EncabezadoCar"/>
    <w:uiPriority w:val="99"/>
    <w:unhideWhenUsed/>
    <w:rsid w:val="00985CA3"/>
    <w:pPr>
      <w:tabs>
        <w:tab w:val="center" w:pos="4419"/>
        <w:tab w:val="right" w:pos="8838"/>
      </w:tabs>
    </w:pPr>
  </w:style>
  <w:style w:type="character" w:customStyle="1" w:styleId="EncabezadoCar">
    <w:name w:val="Encabezado Car"/>
    <w:basedOn w:val="Fuentedeprrafopredeter"/>
    <w:link w:val="Encabezado"/>
    <w:uiPriority w:val="99"/>
    <w:rsid w:val="00985CA3"/>
    <w:rPr>
      <w:rFonts w:ascii="Arial" w:hAnsi="Arial"/>
      <w:sz w:val="20"/>
    </w:rPr>
  </w:style>
  <w:style w:type="paragraph" w:styleId="Piedepgina">
    <w:name w:val="footer"/>
    <w:basedOn w:val="Normal"/>
    <w:link w:val="PiedepginaCar"/>
    <w:uiPriority w:val="99"/>
    <w:unhideWhenUsed/>
    <w:rsid w:val="00985CA3"/>
    <w:pPr>
      <w:tabs>
        <w:tab w:val="center" w:pos="4419"/>
        <w:tab w:val="right" w:pos="8838"/>
      </w:tabs>
    </w:pPr>
  </w:style>
  <w:style w:type="character" w:customStyle="1" w:styleId="PiedepginaCar">
    <w:name w:val="Pie de página Car"/>
    <w:basedOn w:val="Fuentedeprrafopredeter"/>
    <w:link w:val="Piedepgina"/>
    <w:uiPriority w:val="99"/>
    <w:rsid w:val="00985CA3"/>
    <w:rPr>
      <w:rFonts w:ascii="Arial" w:hAnsi="Arial"/>
      <w:sz w:val="20"/>
    </w:rPr>
  </w:style>
  <w:style w:type="paragraph" w:styleId="TDC1">
    <w:name w:val="toc 1"/>
    <w:basedOn w:val="Normal"/>
    <w:next w:val="Normal"/>
    <w:autoRedefine/>
    <w:uiPriority w:val="39"/>
    <w:unhideWhenUsed/>
    <w:rsid w:val="00292DD8"/>
    <w:pPr>
      <w:spacing w:after="100"/>
    </w:pPr>
  </w:style>
  <w:style w:type="character" w:styleId="Hipervnculo">
    <w:name w:val="Hyperlink"/>
    <w:basedOn w:val="Fuentedeprrafopredeter"/>
    <w:uiPriority w:val="99"/>
    <w:unhideWhenUsed/>
    <w:rsid w:val="00292DD8"/>
    <w:rPr>
      <w:color w:val="0563C1" w:themeColor="hyperlink"/>
      <w:u w:val="single"/>
    </w:rPr>
  </w:style>
  <w:style w:type="table" w:styleId="Tablaconcuadrcula">
    <w:name w:val="Table Grid"/>
    <w:aliases w:val="SGI,Petrominerales,sin cuadricula,Tabla GEOCOL,petro,Tabla sin cuadrícula,Tabla con cuadrícula-1,Capítulo 1 PMA - Tabla,Parte II PMA - Tabla,Capítulo 4 PMA - Tabla,Capítulo 8 EIA - Fotografía"/>
    <w:basedOn w:val="Tablanormal"/>
    <w:uiPriority w:val="59"/>
    <w:qFormat/>
    <w:rsid w:val="00846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46AC6"/>
    <w:rPr>
      <w:sz w:val="16"/>
      <w:szCs w:val="16"/>
    </w:rPr>
  </w:style>
  <w:style w:type="paragraph" w:styleId="Textocomentario">
    <w:name w:val="annotation text"/>
    <w:basedOn w:val="Normal"/>
    <w:link w:val="TextocomentarioCar"/>
    <w:uiPriority w:val="99"/>
    <w:semiHidden/>
    <w:unhideWhenUsed/>
    <w:rsid w:val="00846AC6"/>
    <w:rPr>
      <w:szCs w:val="20"/>
    </w:rPr>
  </w:style>
  <w:style w:type="character" w:customStyle="1" w:styleId="TextocomentarioCar">
    <w:name w:val="Texto comentario Car"/>
    <w:basedOn w:val="Fuentedeprrafopredeter"/>
    <w:link w:val="Textocomentario"/>
    <w:uiPriority w:val="99"/>
    <w:semiHidden/>
    <w:rsid w:val="00846AC6"/>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846AC6"/>
    <w:rPr>
      <w:b/>
      <w:bCs/>
    </w:rPr>
  </w:style>
  <w:style w:type="character" w:customStyle="1" w:styleId="AsuntodelcomentarioCar">
    <w:name w:val="Asunto del comentario Car"/>
    <w:basedOn w:val="TextocomentarioCar"/>
    <w:link w:val="Asuntodelcomentario"/>
    <w:uiPriority w:val="99"/>
    <w:semiHidden/>
    <w:rsid w:val="00846AC6"/>
    <w:rPr>
      <w:rFonts w:ascii="Arial" w:hAnsi="Arial"/>
      <w:b/>
      <w:bCs/>
      <w:sz w:val="20"/>
      <w:szCs w:val="20"/>
    </w:rPr>
  </w:style>
  <w:style w:type="paragraph" w:styleId="Textodeglobo">
    <w:name w:val="Balloon Text"/>
    <w:basedOn w:val="Normal"/>
    <w:link w:val="TextodegloboCar"/>
    <w:uiPriority w:val="99"/>
    <w:semiHidden/>
    <w:unhideWhenUsed/>
    <w:rsid w:val="00846AC6"/>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46AC6"/>
    <w:rPr>
      <w:rFonts w:ascii="Segoe UI" w:hAnsi="Segoe UI" w:cs="Segoe UI"/>
      <w:sz w:val="18"/>
      <w:szCs w:val="18"/>
    </w:rPr>
  </w:style>
  <w:style w:type="table" w:customStyle="1" w:styleId="Tablaconcuadrcula1">
    <w:name w:val="Tabla con cuadrícula1"/>
    <w:basedOn w:val="Tablanormal"/>
    <w:next w:val="Tablaconcuadrcula"/>
    <w:uiPriority w:val="39"/>
    <w:rsid w:val="00846AC6"/>
    <w:pPr>
      <w:spacing w:after="0" w:line="240" w:lineRule="auto"/>
    </w:pPr>
    <w:rPr>
      <w:rFonts w:ascii="Calibri" w:eastAsia="Calibri" w:hAnsi="Calibri" w:cs="Times New Roman"/>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875523"/>
    <w:pPr>
      <w:spacing w:after="0" w:line="240" w:lineRule="auto"/>
    </w:pPr>
    <w:rPr>
      <w:rFonts w:ascii="Times New Roman" w:eastAsia="Times New Roman" w:hAnsi="Times New Roman"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
    <w:name w:val="Tabla con cuadrícula3"/>
    <w:basedOn w:val="Tablanormal"/>
    <w:next w:val="Tablaconcuadrcula"/>
    <w:uiPriority w:val="59"/>
    <w:rsid w:val="00082827"/>
    <w:pPr>
      <w:spacing w:after="0" w:line="240" w:lineRule="auto"/>
    </w:pPr>
    <w:rPr>
      <w:rFonts w:ascii="Times New Roman" w:eastAsia="Times New Roman" w:hAnsi="Times New Roman"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rafodelista">
    <w:name w:val="List Paragraph"/>
    <w:basedOn w:val="Normal"/>
    <w:uiPriority w:val="34"/>
    <w:qFormat/>
    <w:rsid w:val="00F31829"/>
    <w:pPr>
      <w:spacing w:line="276" w:lineRule="auto"/>
      <w:ind w:left="720"/>
      <w:contextualSpacing/>
      <w:jc w:val="center"/>
    </w:pPr>
    <w:rPr>
      <w:rFonts w:ascii="Calibri" w:eastAsia="Calibri" w:hAnsi="Calibri" w:cs="Times New Roman"/>
      <w:sz w:val="22"/>
    </w:rPr>
  </w:style>
  <w:style w:type="paragraph" w:styleId="TDC3">
    <w:name w:val="toc 3"/>
    <w:basedOn w:val="Normal"/>
    <w:next w:val="Normal"/>
    <w:autoRedefine/>
    <w:uiPriority w:val="39"/>
    <w:unhideWhenUsed/>
    <w:rsid w:val="00006401"/>
    <w:pPr>
      <w:spacing w:after="100"/>
      <w:ind w:left="400"/>
    </w:pPr>
  </w:style>
  <w:style w:type="paragraph" w:styleId="NormalWeb">
    <w:name w:val="Normal (Web)"/>
    <w:basedOn w:val="Normal"/>
    <w:uiPriority w:val="99"/>
    <w:semiHidden/>
    <w:unhideWhenUsed/>
    <w:rsid w:val="00B97AE3"/>
    <w:pPr>
      <w:spacing w:before="100" w:beforeAutospacing="1" w:after="100" w:afterAutospacing="1"/>
      <w:jc w:val="left"/>
    </w:pPr>
    <w:rPr>
      <w:rFonts w:ascii="Times New Roman" w:eastAsiaTheme="minorEastAsia" w:hAnsi="Times New Roman" w:cs="Times New Roman"/>
      <w:sz w:val="24"/>
      <w:szCs w:val="24"/>
      <w:lang w:eastAsia="es-CO"/>
    </w:rPr>
  </w:style>
  <w:style w:type="paragraph" w:customStyle="1" w:styleId="Vieta1">
    <w:name w:val="Viñeta 1"/>
    <w:basedOn w:val="Normal"/>
    <w:link w:val="Vieta1Car"/>
    <w:qFormat/>
    <w:rsid w:val="00C91755"/>
    <w:pPr>
      <w:numPr>
        <w:numId w:val="3"/>
      </w:numPr>
      <w:spacing w:before="240" w:after="240"/>
      <w:ind w:left="360"/>
    </w:pPr>
    <w:rPr>
      <w:b/>
      <w:color w:val="000000" w:themeColor="text1"/>
      <w:sz w:val="18"/>
    </w:rPr>
  </w:style>
  <w:style w:type="character" w:customStyle="1" w:styleId="Vieta1Car">
    <w:name w:val="Viñeta 1 Car"/>
    <w:basedOn w:val="Fuentedeprrafopredeter"/>
    <w:link w:val="Vieta1"/>
    <w:rsid w:val="00C91755"/>
    <w:rPr>
      <w:rFonts w:ascii="Arial" w:hAnsi="Arial"/>
      <w:b/>
      <w:color w:val="000000" w:themeColor="text1"/>
      <w:sz w:val="18"/>
      <w:lang w:val="es-CO"/>
    </w:rPr>
  </w:style>
  <w:style w:type="paragraph" w:customStyle="1" w:styleId="Default">
    <w:name w:val="Default"/>
    <w:rsid w:val="003A7AA2"/>
    <w:pPr>
      <w:autoSpaceDE w:val="0"/>
      <w:autoSpaceDN w:val="0"/>
      <w:adjustRightInd w:val="0"/>
      <w:spacing w:after="0" w:line="240" w:lineRule="auto"/>
    </w:pPr>
    <w:rPr>
      <w:rFonts w:ascii="Arial" w:eastAsia="Calibri" w:hAnsi="Arial" w:cs="Arial"/>
      <w:color w:val="000000"/>
      <w:sz w:val="24"/>
      <w:szCs w:val="24"/>
      <w:lang w:val="es-CO"/>
    </w:rPr>
  </w:style>
  <w:style w:type="table" w:customStyle="1" w:styleId="Captulo8EIA-Fotografa1">
    <w:name w:val="Capítulo 8 EIA - Fotografía1"/>
    <w:basedOn w:val="Tablanormal"/>
    <w:next w:val="Tablaconcuadrcula"/>
    <w:uiPriority w:val="59"/>
    <w:qFormat/>
    <w:rsid w:val="003A7A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ptulo8EIA-Fotografa11">
    <w:name w:val="Capítulo 8 EIA - Fotografía11"/>
    <w:basedOn w:val="Tablanormal"/>
    <w:next w:val="Tablaconcuadrcula"/>
    <w:uiPriority w:val="59"/>
    <w:qFormat/>
    <w:rsid w:val="003A5E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4-nfasis3">
    <w:name w:val="Grid Table 4 Accent 3"/>
    <w:basedOn w:val="Tablanormal"/>
    <w:uiPriority w:val="49"/>
    <w:rsid w:val="009561C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4-nfasis5">
    <w:name w:val="Grid Table 4 Accent 5"/>
    <w:basedOn w:val="Tablanormal"/>
    <w:uiPriority w:val="49"/>
    <w:rsid w:val="009561C5"/>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adecuadrcula4-nfasis1">
    <w:name w:val="Grid Table 4 Accent 1"/>
    <w:basedOn w:val="Tablanormal"/>
    <w:uiPriority w:val="49"/>
    <w:rsid w:val="00137AF7"/>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102782">
      <w:bodyDiv w:val="1"/>
      <w:marLeft w:val="0"/>
      <w:marRight w:val="0"/>
      <w:marTop w:val="0"/>
      <w:marBottom w:val="0"/>
      <w:divBdr>
        <w:top w:val="none" w:sz="0" w:space="0" w:color="auto"/>
        <w:left w:val="none" w:sz="0" w:space="0" w:color="auto"/>
        <w:bottom w:val="none" w:sz="0" w:space="0" w:color="auto"/>
        <w:right w:val="none" w:sz="0" w:space="0" w:color="auto"/>
      </w:divBdr>
    </w:div>
    <w:div w:id="222912940">
      <w:bodyDiv w:val="1"/>
      <w:marLeft w:val="0"/>
      <w:marRight w:val="0"/>
      <w:marTop w:val="0"/>
      <w:marBottom w:val="0"/>
      <w:divBdr>
        <w:top w:val="none" w:sz="0" w:space="0" w:color="auto"/>
        <w:left w:val="none" w:sz="0" w:space="0" w:color="auto"/>
        <w:bottom w:val="none" w:sz="0" w:space="0" w:color="auto"/>
        <w:right w:val="none" w:sz="0" w:space="0" w:color="auto"/>
      </w:divBdr>
    </w:div>
    <w:div w:id="230580874">
      <w:bodyDiv w:val="1"/>
      <w:marLeft w:val="0"/>
      <w:marRight w:val="0"/>
      <w:marTop w:val="0"/>
      <w:marBottom w:val="0"/>
      <w:divBdr>
        <w:top w:val="none" w:sz="0" w:space="0" w:color="auto"/>
        <w:left w:val="none" w:sz="0" w:space="0" w:color="auto"/>
        <w:bottom w:val="none" w:sz="0" w:space="0" w:color="auto"/>
        <w:right w:val="none" w:sz="0" w:space="0" w:color="auto"/>
      </w:divBdr>
    </w:div>
    <w:div w:id="366873194">
      <w:bodyDiv w:val="1"/>
      <w:marLeft w:val="0"/>
      <w:marRight w:val="0"/>
      <w:marTop w:val="0"/>
      <w:marBottom w:val="0"/>
      <w:divBdr>
        <w:top w:val="none" w:sz="0" w:space="0" w:color="auto"/>
        <w:left w:val="none" w:sz="0" w:space="0" w:color="auto"/>
        <w:bottom w:val="none" w:sz="0" w:space="0" w:color="auto"/>
        <w:right w:val="none" w:sz="0" w:space="0" w:color="auto"/>
      </w:divBdr>
    </w:div>
    <w:div w:id="444157669">
      <w:bodyDiv w:val="1"/>
      <w:marLeft w:val="0"/>
      <w:marRight w:val="0"/>
      <w:marTop w:val="0"/>
      <w:marBottom w:val="0"/>
      <w:divBdr>
        <w:top w:val="none" w:sz="0" w:space="0" w:color="auto"/>
        <w:left w:val="none" w:sz="0" w:space="0" w:color="auto"/>
        <w:bottom w:val="none" w:sz="0" w:space="0" w:color="auto"/>
        <w:right w:val="none" w:sz="0" w:space="0" w:color="auto"/>
      </w:divBdr>
    </w:div>
    <w:div w:id="547498143">
      <w:bodyDiv w:val="1"/>
      <w:marLeft w:val="0"/>
      <w:marRight w:val="0"/>
      <w:marTop w:val="0"/>
      <w:marBottom w:val="0"/>
      <w:divBdr>
        <w:top w:val="none" w:sz="0" w:space="0" w:color="auto"/>
        <w:left w:val="none" w:sz="0" w:space="0" w:color="auto"/>
        <w:bottom w:val="none" w:sz="0" w:space="0" w:color="auto"/>
        <w:right w:val="none" w:sz="0" w:space="0" w:color="auto"/>
      </w:divBdr>
    </w:div>
    <w:div w:id="673798384">
      <w:bodyDiv w:val="1"/>
      <w:marLeft w:val="0"/>
      <w:marRight w:val="0"/>
      <w:marTop w:val="0"/>
      <w:marBottom w:val="0"/>
      <w:divBdr>
        <w:top w:val="none" w:sz="0" w:space="0" w:color="auto"/>
        <w:left w:val="none" w:sz="0" w:space="0" w:color="auto"/>
        <w:bottom w:val="none" w:sz="0" w:space="0" w:color="auto"/>
        <w:right w:val="none" w:sz="0" w:space="0" w:color="auto"/>
      </w:divBdr>
    </w:div>
    <w:div w:id="722480953">
      <w:bodyDiv w:val="1"/>
      <w:marLeft w:val="0"/>
      <w:marRight w:val="0"/>
      <w:marTop w:val="0"/>
      <w:marBottom w:val="0"/>
      <w:divBdr>
        <w:top w:val="none" w:sz="0" w:space="0" w:color="auto"/>
        <w:left w:val="none" w:sz="0" w:space="0" w:color="auto"/>
        <w:bottom w:val="none" w:sz="0" w:space="0" w:color="auto"/>
        <w:right w:val="none" w:sz="0" w:space="0" w:color="auto"/>
      </w:divBdr>
    </w:div>
    <w:div w:id="774984327">
      <w:bodyDiv w:val="1"/>
      <w:marLeft w:val="0"/>
      <w:marRight w:val="0"/>
      <w:marTop w:val="0"/>
      <w:marBottom w:val="0"/>
      <w:divBdr>
        <w:top w:val="none" w:sz="0" w:space="0" w:color="auto"/>
        <w:left w:val="none" w:sz="0" w:space="0" w:color="auto"/>
        <w:bottom w:val="none" w:sz="0" w:space="0" w:color="auto"/>
        <w:right w:val="none" w:sz="0" w:space="0" w:color="auto"/>
      </w:divBdr>
    </w:div>
    <w:div w:id="818308111">
      <w:bodyDiv w:val="1"/>
      <w:marLeft w:val="0"/>
      <w:marRight w:val="0"/>
      <w:marTop w:val="0"/>
      <w:marBottom w:val="0"/>
      <w:divBdr>
        <w:top w:val="none" w:sz="0" w:space="0" w:color="auto"/>
        <w:left w:val="none" w:sz="0" w:space="0" w:color="auto"/>
        <w:bottom w:val="none" w:sz="0" w:space="0" w:color="auto"/>
        <w:right w:val="none" w:sz="0" w:space="0" w:color="auto"/>
      </w:divBdr>
    </w:div>
    <w:div w:id="924651566">
      <w:bodyDiv w:val="1"/>
      <w:marLeft w:val="0"/>
      <w:marRight w:val="0"/>
      <w:marTop w:val="0"/>
      <w:marBottom w:val="0"/>
      <w:divBdr>
        <w:top w:val="none" w:sz="0" w:space="0" w:color="auto"/>
        <w:left w:val="none" w:sz="0" w:space="0" w:color="auto"/>
        <w:bottom w:val="none" w:sz="0" w:space="0" w:color="auto"/>
        <w:right w:val="none" w:sz="0" w:space="0" w:color="auto"/>
      </w:divBdr>
    </w:div>
    <w:div w:id="946809829">
      <w:bodyDiv w:val="1"/>
      <w:marLeft w:val="0"/>
      <w:marRight w:val="0"/>
      <w:marTop w:val="0"/>
      <w:marBottom w:val="0"/>
      <w:divBdr>
        <w:top w:val="none" w:sz="0" w:space="0" w:color="auto"/>
        <w:left w:val="none" w:sz="0" w:space="0" w:color="auto"/>
        <w:bottom w:val="none" w:sz="0" w:space="0" w:color="auto"/>
        <w:right w:val="none" w:sz="0" w:space="0" w:color="auto"/>
      </w:divBdr>
    </w:div>
    <w:div w:id="962232191">
      <w:bodyDiv w:val="1"/>
      <w:marLeft w:val="0"/>
      <w:marRight w:val="0"/>
      <w:marTop w:val="0"/>
      <w:marBottom w:val="0"/>
      <w:divBdr>
        <w:top w:val="none" w:sz="0" w:space="0" w:color="auto"/>
        <w:left w:val="none" w:sz="0" w:space="0" w:color="auto"/>
        <w:bottom w:val="none" w:sz="0" w:space="0" w:color="auto"/>
        <w:right w:val="none" w:sz="0" w:space="0" w:color="auto"/>
      </w:divBdr>
    </w:div>
    <w:div w:id="1067800654">
      <w:bodyDiv w:val="1"/>
      <w:marLeft w:val="0"/>
      <w:marRight w:val="0"/>
      <w:marTop w:val="0"/>
      <w:marBottom w:val="0"/>
      <w:divBdr>
        <w:top w:val="none" w:sz="0" w:space="0" w:color="auto"/>
        <w:left w:val="none" w:sz="0" w:space="0" w:color="auto"/>
        <w:bottom w:val="none" w:sz="0" w:space="0" w:color="auto"/>
        <w:right w:val="none" w:sz="0" w:space="0" w:color="auto"/>
      </w:divBdr>
    </w:div>
    <w:div w:id="1079986863">
      <w:bodyDiv w:val="1"/>
      <w:marLeft w:val="0"/>
      <w:marRight w:val="0"/>
      <w:marTop w:val="0"/>
      <w:marBottom w:val="0"/>
      <w:divBdr>
        <w:top w:val="none" w:sz="0" w:space="0" w:color="auto"/>
        <w:left w:val="none" w:sz="0" w:space="0" w:color="auto"/>
        <w:bottom w:val="none" w:sz="0" w:space="0" w:color="auto"/>
        <w:right w:val="none" w:sz="0" w:space="0" w:color="auto"/>
      </w:divBdr>
    </w:div>
    <w:div w:id="1127242277">
      <w:bodyDiv w:val="1"/>
      <w:marLeft w:val="0"/>
      <w:marRight w:val="0"/>
      <w:marTop w:val="0"/>
      <w:marBottom w:val="0"/>
      <w:divBdr>
        <w:top w:val="none" w:sz="0" w:space="0" w:color="auto"/>
        <w:left w:val="none" w:sz="0" w:space="0" w:color="auto"/>
        <w:bottom w:val="none" w:sz="0" w:space="0" w:color="auto"/>
        <w:right w:val="none" w:sz="0" w:space="0" w:color="auto"/>
      </w:divBdr>
    </w:div>
    <w:div w:id="1203635830">
      <w:bodyDiv w:val="1"/>
      <w:marLeft w:val="0"/>
      <w:marRight w:val="0"/>
      <w:marTop w:val="0"/>
      <w:marBottom w:val="0"/>
      <w:divBdr>
        <w:top w:val="none" w:sz="0" w:space="0" w:color="auto"/>
        <w:left w:val="none" w:sz="0" w:space="0" w:color="auto"/>
        <w:bottom w:val="none" w:sz="0" w:space="0" w:color="auto"/>
        <w:right w:val="none" w:sz="0" w:space="0" w:color="auto"/>
      </w:divBdr>
    </w:div>
    <w:div w:id="1425612796">
      <w:bodyDiv w:val="1"/>
      <w:marLeft w:val="0"/>
      <w:marRight w:val="0"/>
      <w:marTop w:val="0"/>
      <w:marBottom w:val="0"/>
      <w:divBdr>
        <w:top w:val="none" w:sz="0" w:space="0" w:color="auto"/>
        <w:left w:val="none" w:sz="0" w:space="0" w:color="auto"/>
        <w:bottom w:val="none" w:sz="0" w:space="0" w:color="auto"/>
        <w:right w:val="none" w:sz="0" w:space="0" w:color="auto"/>
      </w:divBdr>
    </w:div>
    <w:div w:id="1427656817">
      <w:bodyDiv w:val="1"/>
      <w:marLeft w:val="0"/>
      <w:marRight w:val="0"/>
      <w:marTop w:val="0"/>
      <w:marBottom w:val="0"/>
      <w:divBdr>
        <w:top w:val="none" w:sz="0" w:space="0" w:color="auto"/>
        <w:left w:val="none" w:sz="0" w:space="0" w:color="auto"/>
        <w:bottom w:val="none" w:sz="0" w:space="0" w:color="auto"/>
        <w:right w:val="none" w:sz="0" w:space="0" w:color="auto"/>
      </w:divBdr>
    </w:div>
    <w:div w:id="1450199529">
      <w:bodyDiv w:val="1"/>
      <w:marLeft w:val="0"/>
      <w:marRight w:val="0"/>
      <w:marTop w:val="0"/>
      <w:marBottom w:val="0"/>
      <w:divBdr>
        <w:top w:val="none" w:sz="0" w:space="0" w:color="auto"/>
        <w:left w:val="none" w:sz="0" w:space="0" w:color="auto"/>
        <w:bottom w:val="none" w:sz="0" w:space="0" w:color="auto"/>
        <w:right w:val="none" w:sz="0" w:space="0" w:color="auto"/>
      </w:divBdr>
    </w:div>
    <w:div w:id="1485195347">
      <w:bodyDiv w:val="1"/>
      <w:marLeft w:val="0"/>
      <w:marRight w:val="0"/>
      <w:marTop w:val="0"/>
      <w:marBottom w:val="0"/>
      <w:divBdr>
        <w:top w:val="none" w:sz="0" w:space="0" w:color="auto"/>
        <w:left w:val="none" w:sz="0" w:space="0" w:color="auto"/>
        <w:bottom w:val="none" w:sz="0" w:space="0" w:color="auto"/>
        <w:right w:val="none" w:sz="0" w:space="0" w:color="auto"/>
      </w:divBdr>
    </w:div>
    <w:div w:id="1539199747">
      <w:bodyDiv w:val="1"/>
      <w:marLeft w:val="0"/>
      <w:marRight w:val="0"/>
      <w:marTop w:val="0"/>
      <w:marBottom w:val="0"/>
      <w:divBdr>
        <w:top w:val="none" w:sz="0" w:space="0" w:color="auto"/>
        <w:left w:val="none" w:sz="0" w:space="0" w:color="auto"/>
        <w:bottom w:val="none" w:sz="0" w:space="0" w:color="auto"/>
        <w:right w:val="none" w:sz="0" w:space="0" w:color="auto"/>
      </w:divBdr>
    </w:div>
    <w:div w:id="1593320867">
      <w:bodyDiv w:val="1"/>
      <w:marLeft w:val="0"/>
      <w:marRight w:val="0"/>
      <w:marTop w:val="0"/>
      <w:marBottom w:val="0"/>
      <w:divBdr>
        <w:top w:val="none" w:sz="0" w:space="0" w:color="auto"/>
        <w:left w:val="none" w:sz="0" w:space="0" w:color="auto"/>
        <w:bottom w:val="none" w:sz="0" w:space="0" w:color="auto"/>
        <w:right w:val="none" w:sz="0" w:space="0" w:color="auto"/>
      </w:divBdr>
    </w:div>
    <w:div w:id="1619414697">
      <w:bodyDiv w:val="1"/>
      <w:marLeft w:val="0"/>
      <w:marRight w:val="0"/>
      <w:marTop w:val="0"/>
      <w:marBottom w:val="0"/>
      <w:divBdr>
        <w:top w:val="none" w:sz="0" w:space="0" w:color="auto"/>
        <w:left w:val="none" w:sz="0" w:space="0" w:color="auto"/>
        <w:bottom w:val="none" w:sz="0" w:space="0" w:color="auto"/>
        <w:right w:val="none" w:sz="0" w:space="0" w:color="auto"/>
      </w:divBdr>
    </w:div>
    <w:div w:id="1644385672">
      <w:bodyDiv w:val="1"/>
      <w:marLeft w:val="0"/>
      <w:marRight w:val="0"/>
      <w:marTop w:val="0"/>
      <w:marBottom w:val="0"/>
      <w:divBdr>
        <w:top w:val="none" w:sz="0" w:space="0" w:color="auto"/>
        <w:left w:val="none" w:sz="0" w:space="0" w:color="auto"/>
        <w:bottom w:val="none" w:sz="0" w:space="0" w:color="auto"/>
        <w:right w:val="none" w:sz="0" w:space="0" w:color="auto"/>
      </w:divBdr>
    </w:div>
    <w:div w:id="1758558475">
      <w:bodyDiv w:val="1"/>
      <w:marLeft w:val="0"/>
      <w:marRight w:val="0"/>
      <w:marTop w:val="0"/>
      <w:marBottom w:val="0"/>
      <w:divBdr>
        <w:top w:val="none" w:sz="0" w:space="0" w:color="auto"/>
        <w:left w:val="none" w:sz="0" w:space="0" w:color="auto"/>
        <w:bottom w:val="none" w:sz="0" w:space="0" w:color="auto"/>
        <w:right w:val="none" w:sz="0" w:space="0" w:color="auto"/>
      </w:divBdr>
    </w:div>
    <w:div w:id="1784881421">
      <w:bodyDiv w:val="1"/>
      <w:marLeft w:val="0"/>
      <w:marRight w:val="0"/>
      <w:marTop w:val="0"/>
      <w:marBottom w:val="0"/>
      <w:divBdr>
        <w:top w:val="none" w:sz="0" w:space="0" w:color="auto"/>
        <w:left w:val="none" w:sz="0" w:space="0" w:color="auto"/>
        <w:bottom w:val="none" w:sz="0" w:space="0" w:color="auto"/>
        <w:right w:val="none" w:sz="0" w:space="0" w:color="auto"/>
      </w:divBdr>
    </w:div>
    <w:div w:id="1815945453">
      <w:bodyDiv w:val="1"/>
      <w:marLeft w:val="0"/>
      <w:marRight w:val="0"/>
      <w:marTop w:val="0"/>
      <w:marBottom w:val="0"/>
      <w:divBdr>
        <w:top w:val="none" w:sz="0" w:space="0" w:color="auto"/>
        <w:left w:val="none" w:sz="0" w:space="0" w:color="auto"/>
        <w:bottom w:val="none" w:sz="0" w:space="0" w:color="auto"/>
        <w:right w:val="none" w:sz="0" w:space="0" w:color="auto"/>
      </w:divBdr>
    </w:div>
    <w:div w:id="1836261100">
      <w:bodyDiv w:val="1"/>
      <w:marLeft w:val="0"/>
      <w:marRight w:val="0"/>
      <w:marTop w:val="0"/>
      <w:marBottom w:val="0"/>
      <w:divBdr>
        <w:top w:val="none" w:sz="0" w:space="0" w:color="auto"/>
        <w:left w:val="none" w:sz="0" w:space="0" w:color="auto"/>
        <w:bottom w:val="none" w:sz="0" w:space="0" w:color="auto"/>
        <w:right w:val="none" w:sz="0" w:space="0" w:color="auto"/>
      </w:divBdr>
    </w:div>
    <w:div w:id="1880318991">
      <w:bodyDiv w:val="1"/>
      <w:marLeft w:val="0"/>
      <w:marRight w:val="0"/>
      <w:marTop w:val="0"/>
      <w:marBottom w:val="0"/>
      <w:divBdr>
        <w:top w:val="none" w:sz="0" w:space="0" w:color="auto"/>
        <w:left w:val="none" w:sz="0" w:space="0" w:color="auto"/>
        <w:bottom w:val="none" w:sz="0" w:space="0" w:color="auto"/>
        <w:right w:val="none" w:sz="0" w:space="0" w:color="auto"/>
      </w:divBdr>
    </w:div>
    <w:div w:id="1961065521">
      <w:bodyDiv w:val="1"/>
      <w:marLeft w:val="0"/>
      <w:marRight w:val="0"/>
      <w:marTop w:val="0"/>
      <w:marBottom w:val="0"/>
      <w:divBdr>
        <w:top w:val="none" w:sz="0" w:space="0" w:color="auto"/>
        <w:left w:val="none" w:sz="0" w:space="0" w:color="auto"/>
        <w:bottom w:val="none" w:sz="0" w:space="0" w:color="auto"/>
        <w:right w:val="none" w:sz="0" w:space="0" w:color="auto"/>
      </w:divBdr>
    </w:div>
    <w:div w:id="2016806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package" Target="embeddings/Documento_de_Microsoft_Word.docx"/><Relationship Id="rId2" Type="http://schemas.openxmlformats.org/officeDocument/2006/relationships/image" Target="media/image6.emf"/><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89884B-887C-4634-AD58-D68EB8D0E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Pages>
  <Words>680</Words>
  <Characters>3742</Characters>
  <Application>Microsoft Office Word</Application>
  <DocSecurity>0</DocSecurity>
  <Lines>31</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ALEJANDRO VARGAS CHAPARRO</dc:creator>
  <cp:keywords/>
  <dc:description/>
  <cp:lastModifiedBy>Aon Riesgos Laborales</cp:lastModifiedBy>
  <cp:revision>17</cp:revision>
  <cp:lastPrinted>2019-04-12T18:01:00Z</cp:lastPrinted>
  <dcterms:created xsi:type="dcterms:W3CDTF">2023-03-18T02:19:00Z</dcterms:created>
  <dcterms:modified xsi:type="dcterms:W3CDTF">2023-04-19T19:44:00Z</dcterms:modified>
</cp:coreProperties>
</file>